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4139" w14:textId="77777777" w:rsidR="00D17E06" w:rsidRPr="00D20849" w:rsidRDefault="00D17E06">
      <w:pPr>
        <w:rPr>
          <w:b/>
        </w:rPr>
      </w:pPr>
      <w:bookmarkStart w:id="0" w:name="_GoBack"/>
      <w:bookmarkEnd w:id="0"/>
    </w:p>
    <w:p w14:paraId="1350D75D" w14:textId="77777777" w:rsidR="00D17E06" w:rsidRPr="00D20849" w:rsidRDefault="00D17E06">
      <w:pPr>
        <w:rPr>
          <w:b/>
        </w:rPr>
      </w:pPr>
    </w:p>
    <w:p w14:paraId="3D83BFE9" w14:textId="3FC0F4AC" w:rsidR="00766948" w:rsidRPr="004104C8" w:rsidRDefault="00D969CE" w:rsidP="00D17E06">
      <w:pPr>
        <w:tabs>
          <w:tab w:val="left" w:pos="1276"/>
        </w:tabs>
        <w:spacing w:line="192" w:lineRule="auto"/>
        <w:jc w:val="center"/>
        <w:rPr>
          <w:rFonts w:ascii="Calibri" w:hAnsi="Calibri" w:cs="Arial"/>
          <w:b/>
          <w:color w:val="35869B"/>
          <w:sz w:val="36"/>
          <w:szCs w:val="36"/>
        </w:rPr>
      </w:pPr>
      <w:r>
        <w:rPr>
          <w:rFonts w:ascii="Calibri" w:hAnsi="Calibri" w:cs="Arial"/>
          <w:b/>
          <w:color w:val="35869B"/>
          <w:sz w:val="36"/>
          <w:szCs w:val="36"/>
        </w:rPr>
        <w:t>Concept note template</w:t>
      </w:r>
      <w:r w:rsidR="0074310C">
        <w:rPr>
          <w:rFonts w:ascii="Calibri" w:hAnsi="Calibri" w:cs="Arial"/>
          <w:b/>
          <w:color w:val="35869B"/>
          <w:sz w:val="36"/>
          <w:szCs w:val="36"/>
        </w:rPr>
        <w:t xml:space="preserve"> – ERRIN Facility</w:t>
      </w:r>
    </w:p>
    <w:p w14:paraId="625FAB71" w14:textId="0B40FBE6" w:rsidR="00D969CE" w:rsidRPr="00FE0806" w:rsidRDefault="00D969CE" w:rsidP="00D969CE">
      <w:pPr>
        <w:tabs>
          <w:tab w:val="left" w:pos="2040"/>
        </w:tabs>
        <w:spacing w:after="60"/>
        <w:jc w:val="both"/>
        <w:rPr>
          <w:color w:val="000000" w:themeColor="text1"/>
          <w:sz w:val="22"/>
          <w:szCs w:val="22"/>
          <w:lang w:val="en-GB"/>
        </w:rPr>
      </w:pPr>
      <w:r>
        <w:rPr>
          <w:color w:val="000000" w:themeColor="text1"/>
          <w:sz w:val="22"/>
          <w:szCs w:val="22"/>
          <w:lang w:val="en-GB"/>
        </w:rPr>
        <w:t xml:space="preserve">Organisations that want to put forward a project-idea or concept to the ERRIN Facility must do so via this template. </w:t>
      </w:r>
      <w:r w:rsidRPr="00FE0806">
        <w:rPr>
          <w:color w:val="000000" w:themeColor="text1"/>
          <w:sz w:val="22"/>
          <w:szCs w:val="22"/>
          <w:lang w:val="en-GB"/>
        </w:rPr>
        <w:t xml:space="preserve">The Concept Note must answer six sections in a maximum of 3000 words. </w:t>
      </w:r>
    </w:p>
    <w:p w14:paraId="7D7483A0" w14:textId="77777777" w:rsidR="00766948" w:rsidRPr="00D20849" w:rsidRDefault="00766948" w:rsidP="00766948">
      <w:pPr>
        <w:tabs>
          <w:tab w:val="left" w:pos="1276"/>
        </w:tabs>
        <w:spacing w:after="200"/>
        <w:rPr>
          <w:rFonts w:ascii="Arial Narrow" w:hAnsi="Arial Narrow" w:cs="Arial"/>
          <w:b/>
          <w:color w:val="616365"/>
        </w:rPr>
      </w:pPr>
      <w:r w:rsidRPr="00D20849">
        <w:rPr>
          <w:rFonts w:ascii="Arial Narrow" w:hAnsi="Arial Narrow" w:cs="Arial"/>
          <w:b/>
          <w:noProof/>
          <w:color w:val="616365"/>
          <w:lang w:val="en-GB" w:eastAsia="en-GB"/>
        </w:rPr>
        <mc:AlternateContent>
          <mc:Choice Requires="wps">
            <w:drawing>
              <wp:anchor distT="0" distB="0" distL="114300" distR="114300" simplePos="0" relativeHeight="251659264" behindDoc="0" locked="0" layoutInCell="1" allowOverlap="1" wp14:anchorId="226F5ADF" wp14:editId="24FDF3EE">
                <wp:simplePos x="0" y="0"/>
                <wp:positionH relativeFrom="column">
                  <wp:posOffset>-57969</wp:posOffset>
                </wp:positionH>
                <wp:positionV relativeFrom="paragraph">
                  <wp:posOffset>49530</wp:posOffset>
                </wp:positionV>
                <wp:extent cx="5939790" cy="0"/>
                <wp:effectExtent l="0" t="0" r="2921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9525">
                          <a:solidFill>
                            <a:srgbClr val="FFB6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14F7A" id="_x0000_t32" coordsize="21600,21600" o:spt="32" o:oned="t" path="m,l21600,21600e" filled="f">
                <v:path arrowok="t" fillok="f" o:connecttype="none"/>
                <o:lock v:ext="edit" shapetype="t"/>
              </v:shapetype>
              <v:shape id="AutoShape 3" o:spid="_x0000_s1026" type="#_x0000_t32" style="position:absolute;margin-left:-4.55pt;margin-top:3.9pt;width:46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" strokecolor="#ffb612"/>
            </w:pict>
          </mc:Fallback>
        </mc:AlternateContent>
      </w:r>
    </w:p>
    <w:tbl>
      <w:tblPr>
        <w:tblStyle w:val="TableGrid1"/>
        <w:tblW w:w="0" w:type="auto"/>
        <w:tblLook w:val="04A0" w:firstRow="1" w:lastRow="0" w:firstColumn="1" w:lastColumn="0" w:noHBand="0" w:noVBand="1"/>
      </w:tblPr>
      <w:tblGrid>
        <w:gridCol w:w="1242"/>
        <w:gridCol w:w="3261"/>
        <w:gridCol w:w="4733"/>
      </w:tblGrid>
      <w:tr w:rsidR="0074310C" w:rsidRPr="004104C8" w14:paraId="568B060C" w14:textId="77777777" w:rsidTr="00357C07">
        <w:trPr>
          <w:trHeight w:val="274"/>
        </w:trPr>
        <w:tc>
          <w:tcPr>
            <w:tcW w:w="9236" w:type="dxa"/>
            <w:gridSpan w:val="3"/>
            <w:shd w:val="clear" w:color="auto" w:fill="2A8EAD"/>
          </w:tcPr>
          <w:p w14:paraId="69900E8C" w14:textId="0E1BF056" w:rsidR="0074310C" w:rsidRPr="00D969CE" w:rsidRDefault="00D969CE" w:rsidP="00D969CE">
            <w:pPr>
              <w:pStyle w:val="ListParagraph"/>
              <w:numPr>
                <w:ilvl w:val="0"/>
                <w:numId w:val="21"/>
              </w:numPr>
              <w:rPr>
                <w:rFonts w:ascii="Calibri" w:eastAsia="Calibri" w:hAnsi="Calibri" w:cs="Times New Roman"/>
                <w:b/>
                <w:lang w:val="en-GB"/>
              </w:rPr>
            </w:pPr>
            <w:r w:rsidRPr="00D969CE">
              <w:rPr>
                <w:rFonts w:ascii="Calibri" w:eastAsia="Calibri" w:hAnsi="Calibri" w:cs="Times New Roman"/>
                <w:b/>
                <w:color w:val="FFFFFF" w:themeColor="background1"/>
                <w:lang w:val="en-GB"/>
              </w:rPr>
              <w:t>Summary of the concept</w:t>
            </w:r>
          </w:p>
        </w:tc>
      </w:tr>
      <w:tr w:rsidR="00D969CE" w:rsidRPr="00484B4A" w14:paraId="2BA260A8" w14:textId="77777777" w:rsidTr="00B40D56">
        <w:tc>
          <w:tcPr>
            <w:tcW w:w="9236" w:type="dxa"/>
            <w:gridSpan w:val="3"/>
            <w:shd w:val="clear" w:color="auto" w:fill="A4C3D5"/>
            <w:vAlign w:val="center"/>
          </w:tcPr>
          <w:p w14:paraId="5B3C1945" w14:textId="4262D907" w:rsidR="00D969CE" w:rsidRPr="005A3B9C" w:rsidRDefault="00D969CE" w:rsidP="00D969CE">
            <w:pPr>
              <w:pBdr>
                <w:top w:val="single" w:sz="4" w:space="1" w:color="auto"/>
                <w:left w:val="single" w:sz="4" w:space="4" w:color="auto"/>
                <w:bottom w:val="single" w:sz="4" w:space="1" w:color="auto"/>
                <w:right w:val="single" w:sz="4" w:space="4" w:color="auto"/>
              </w:pBdr>
              <w:tabs>
                <w:tab w:val="left" w:pos="2040"/>
              </w:tabs>
              <w:spacing w:after="60"/>
              <w:jc w:val="both"/>
              <w:rPr>
                <w:i/>
                <w:color w:val="000000" w:themeColor="text1"/>
                <w:sz w:val="18"/>
                <w:szCs w:val="18"/>
              </w:rPr>
            </w:pPr>
            <w:r w:rsidRPr="005A3B9C">
              <w:rPr>
                <w:i/>
                <w:color w:val="000000" w:themeColor="text1"/>
                <w:sz w:val="18"/>
                <w:szCs w:val="18"/>
              </w:rPr>
              <w:t xml:space="preserve">Introduce the project-idea (max. 600 words), starting from the problem that it wants to address. </w:t>
            </w:r>
          </w:p>
        </w:tc>
      </w:tr>
      <w:tr w:rsidR="005A3B9C" w:rsidRPr="00484B4A" w14:paraId="72521963" w14:textId="77777777" w:rsidTr="00357C07">
        <w:tc>
          <w:tcPr>
            <w:tcW w:w="9236" w:type="dxa"/>
            <w:gridSpan w:val="3"/>
            <w:vAlign w:val="center"/>
          </w:tcPr>
          <w:p w14:paraId="12F2F4D2" w14:textId="77777777" w:rsidR="00C85C50" w:rsidRDefault="00C85C50" w:rsidP="00C85C50"/>
          <w:p w14:paraId="762987A6" w14:textId="412DBE86" w:rsidR="00C85C50" w:rsidRDefault="00C85C50" w:rsidP="00C85C50">
            <w:r>
              <w:t xml:space="preserve">Information and counselling are key aspects of the return process. Migrants can only opt for voluntary return if they are aware that such assistance exists and if they know how to access it. </w:t>
            </w:r>
          </w:p>
          <w:p w14:paraId="3245DEFF" w14:textId="1FC9DB2F" w:rsidR="00C85C50" w:rsidRDefault="00C85C50" w:rsidP="00C85C50">
            <w:r>
              <w:t xml:space="preserve">Certain target groups are easy to reach. Asylum seekers in reception centres can be informed during their regular interactions with </w:t>
            </w:r>
            <w:r w:rsidR="0034378A">
              <w:t xml:space="preserve">the </w:t>
            </w:r>
            <w:r>
              <w:t xml:space="preserve">authorities or reception centres’ staff.  Migrants in irregular stay, however, </w:t>
            </w:r>
            <w:r w:rsidR="0034378A">
              <w:t xml:space="preserve">are </w:t>
            </w:r>
            <w:r>
              <w:t xml:space="preserve">much more difficult to connect </w:t>
            </w:r>
            <w:r w:rsidR="0034378A">
              <w:t>with</w:t>
            </w:r>
            <w:r>
              <w:t>. They live a hidden life in the main urban agglomerations. Others are on the move throughout the EU (of which the route to the UK is only the most visible example).</w:t>
            </w:r>
          </w:p>
          <w:p w14:paraId="3D88A17F" w14:textId="6916B5FE" w:rsidR="00C85C50" w:rsidRDefault="00C85C50" w:rsidP="00C85C50">
            <w:r>
              <w:t xml:space="preserve">Notwithstanding this difficult setting, an effective outreach strategy to this group of migrants is a </w:t>
            </w:r>
            <w:r w:rsidRPr="0034378A">
              <w:rPr>
                <w:u w:val="single"/>
              </w:rPr>
              <w:t>key challenge for an effective return policy</w:t>
            </w:r>
            <w:r>
              <w:t xml:space="preserve">. The direct impact of such a strategy on the number of returns is difficult to assess, but it is clear that without correct information and easy to access AVR-services, uptake of AVR would always be lower than </w:t>
            </w:r>
            <w:r w:rsidR="0034378A">
              <w:t xml:space="preserve">what is </w:t>
            </w:r>
            <w:r>
              <w:t xml:space="preserve">potentially possible. </w:t>
            </w:r>
          </w:p>
          <w:p w14:paraId="3DA85C34" w14:textId="2FFEFD8D" w:rsidR="00C85C50" w:rsidRDefault="00C85C50" w:rsidP="00C85C50">
            <w:r>
              <w:t xml:space="preserve">As a national migration agency, it is not easy to reach out directly to this target group. Agencies working on a national level do not have the necessary links and networks, nor the credibility to get the message </w:t>
            </w:r>
            <w:r w:rsidR="0034378A">
              <w:t>across</w:t>
            </w:r>
            <w:r>
              <w:t xml:space="preserve">. Challenge is to develop the right methods and techniques to approach migrants and to identify stakeholders that have </w:t>
            </w:r>
            <w:r w:rsidR="0034378A">
              <w:t xml:space="preserve">the necessary </w:t>
            </w:r>
            <w:r>
              <w:t>links and that are credible.</w:t>
            </w:r>
          </w:p>
          <w:p w14:paraId="6451C976" w14:textId="77777777" w:rsidR="0034378A" w:rsidRDefault="0034378A" w:rsidP="00C85C50"/>
          <w:p w14:paraId="7EE61346" w14:textId="30AA9965" w:rsidR="00C85C50" w:rsidRDefault="00C85C50" w:rsidP="00C85C50">
            <w:r>
              <w:t xml:space="preserve">This is what this project wants to do: 1) develop the right strategies, attitudes and approaches, and 2) bring together relevant stakeholders capable and willing to reach out to this target group. </w:t>
            </w:r>
          </w:p>
          <w:p w14:paraId="5B7E6335" w14:textId="42D9DDC4" w:rsidR="00C85C50" w:rsidRDefault="00C85C50" w:rsidP="00C85C50">
            <w:r>
              <w:t xml:space="preserve">This project is </w:t>
            </w:r>
            <w:r w:rsidR="0034378A">
              <w:t xml:space="preserve">not limited to establishing </w:t>
            </w:r>
            <w:r>
              <w:t>networks and developing practices</w:t>
            </w:r>
            <w:r w:rsidR="0034378A">
              <w:t xml:space="preserve">. Networks and practices are not objectives as such, but </w:t>
            </w:r>
            <w:r w:rsidR="0034378A" w:rsidRPr="0034378A">
              <w:rPr>
                <w:u w:val="single"/>
              </w:rPr>
              <w:t xml:space="preserve">necessary tools for a clear </w:t>
            </w:r>
            <w:r w:rsidRPr="0034378A">
              <w:rPr>
                <w:u w:val="single"/>
              </w:rPr>
              <w:t>result-driven focus</w:t>
            </w:r>
            <w:r>
              <w:t>. Outreach pr</w:t>
            </w:r>
            <w:r w:rsidR="0034378A">
              <w:t xml:space="preserve">actices will be implemented and, </w:t>
            </w:r>
            <w:r>
              <w:t xml:space="preserve">during this implementation, a monitoring and evaluation cycle will ensure evidence based learning. </w:t>
            </w:r>
          </w:p>
          <w:p w14:paraId="3B1D7E85" w14:textId="77777777" w:rsidR="0034378A" w:rsidRDefault="0034378A" w:rsidP="00C85C50"/>
          <w:p w14:paraId="1AB0CEFC" w14:textId="2367A470" w:rsidR="00C85C50" w:rsidRDefault="00C85C50" w:rsidP="00C85C50">
            <w:r>
              <w:t>Th</w:t>
            </w:r>
            <w:r w:rsidR="0034378A">
              <w:t>e</w:t>
            </w:r>
            <w:r>
              <w:t xml:space="preserve"> project will focus on the two target groups defined above:</w:t>
            </w:r>
          </w:p>
          <w:p w14:paraId="0C014E26" w14:textId="77777777" w:rsidR="00C85C50" w:rsidRDefault="00C85C50" w:rsidP="00C85C50">
            <w:pPr>
              <w:pStyle w:val="ListParagraph"/>
              <w:numPr>
                <w:ilvl w:val="0"/>
                <w:numId w:val="24"/>
              </w:numPr>
            </w:pPr>
            <w:r>
              <w:t xml:space="preserve">Migrants in irregular stay that settled in urban agglomeration across Europe. Some of them have an administrative background in Europe (failed asylum application, return decision…), others did not leave any administrative trail. To reach out to these migrants, partnerships will be developed with municipalities. </w:t>
            </w:r>
          </w:p>
          <w:p w14:paraId="567161DC" w14:textId="77777777" w:rsidR="005A3B9C" w:rsidRDefault="00C85C50" w:rsidP="00C85C50">
            <w:pPr>
              <w:pStyle w:val="ListParagraph"/>
              <w:numPr>
                <w:ilvl w:val="0"/>
                <w:numId w:val="24"/>
              </w:numPr>
            </w:pPr>
            <w:r>
              <w:t xml:space="preserve">Migrants on the move through Europe. Initial focus is on the transit route to the UK (affecting France and Belgium), but this scope can be enlarged to the routes starting at the disembarkation points along the Mediterranean coast. </w:t>
            </w:r>
          </w:p>
          <w:p w14:paraId="301B4D69" w14:textId="77777777" w:rsidR="00C85C50" w:rsidRDefault="00C85C50" w:rsidP="00C85C50"/>
          <w:p w14:paraId="1206D637" w14:textId="77777777" w:rsidR="00C85C50" w:rsidRDefault="00C85C50" w:rsidP="00C85C50"/>
          <w:p w14:paraId="6B8B4549" w14:textId="77777777" w:rsidR="00C85C50" w:rsidRDefault="00C85C50" w:rsidP="00C85C50"/>
          <w:p w14:paraId="3A862D68" w14:textId="77777777" w:rsidR="00C85C50" w:rsidRDefault="00C85C50" w:rsidP="00C85C50"/>
          <w:p w14:paraId="0250D6EE" w14:textId="58EDEC11" w:rsidR="00C85C50" w:rsidRPr="00C85C50" w:rsidRDefault="00C85C50" w:rsidP="00C85C50"/>
        </w:tc>
      </w:tr>
      <w:tr w:rsidR="00D969CE" w:rsidRPr="004104C8" w14:paraId="5E2362FF" w14:textId="77777777" w:rsidTr="005A3B9C">
        <w:trPr>
          <w:trHeight w:val="274"/>
        </w:trPr>
        <w:tc>
          <w:tcPr>
            <w:tcW w:w="9236" w:type="dxa"/>
            <w:gridSpan w:val="3"/>
            <w:tcBorders>
              <w:bottom w:val="single" w:sz="4" w:space="0" w:color="auto"/>
            </w:tcBorders>
            <w:shd w:val="clear" w:color="auto" w:fill="2A8EAD"/>
          </w:tcPr>
          <w:p w14:paraId="0F62D8C9" w14:textId="3995F8CF" w:rsidR="00D969CE" w:rsidRPr="00D969CE" w:rsidRDefault="00D969CE" w:rsidP="00D969CE">
            <w:pPr>
              <w:pStyle w:val="ListParagraph"/>
              <w:numPr>
                <w:ilvl w:val="0"/>
                <w:numId w:val="21"/>
              </w:numPr>
              <w:rPr>
                <w:rFonts w:ascii="Calibri" w:eastAsia="Calibri" w:hAnsi="Calibri" w:cs="Times New Roman"/>
                <w:b/>
                <w:lang w:val="en-GB"/>
              </w:rPr>
            </w:pPr>
            <w:r w:rsidRPr="00D969CE">
              <w:rPr>
                <w:rFonts w:ascii="Calibri" w:eastAsia="Calibri" w:hAnsi="Calibri" w:cs="Times New Roman"/>
                <w:b/>
                <w:color w:val="FFFFFF" w:themeColor="background1"/>
                <w:lang w:val="en-GB"/>
              </w:rPr>
              <w:lastRenderedPageBreak/>
              <w:t>Expected results</w:t>
            </w:r>
          </w:p>
        </w:tc>
      </w:tr>
      <w:tr w:rsidR="00D969CE" w:rsidRPr="00484B4A" w14:paraId="50385A62" w14:textId="77777777" w:rsidTr="00B40D56">
        <w:tc>
          <w:tcPr>
            <w:tcW w:w="9236" w:type="dxa"/>
            <w:gridSpan w:val="3"/>
            <w:shd w:val="clear" w:color="auto" w:fill="A4C3D5"/>
            <w:vAlign w:val="center"/>
          </w:tcPr>
          <w:p w14:paraId="393C0FD6" w14:textId="7D1F9366" w:rsidR="005A3B9C" w:rsidRPr="005A3B9C" w:rsidRDefault="00D969CE" w:rsidP="00D969CE">
            <w:pPr>
              <w:pBdr>
                <w:top w:val="single" w:sz="4" w:space="1" w:color="auto"/>
                <w:left w:val="single" w:sz="4" w:space="4" w:color="auto"/>
                <w:bottom w:val="single" w:sz="4" w:space="1" w:color="auto"/>
                <w:right w:val="single" w:sz="4" w:space="4" w:color="auto"/>
              </w:pBdr>
              <w:tabs>
                <w:tab w:val="left" w:pos="2040"/>
              </w:tabs>
              <w:spacing w:after="60"/>
              <w:jc w:val="both"/>
              <w:rPr>
                <w:i/>
                <w:color w:val="000000" w:themeColor="text1"/>
                <w:sz w:val="18"/>
                <w:szCs w:val="18"/>
              </w:rPr>
            </w:pPr>
            <w:r w:rsidRPr="005A3B9C">
              <w:rPr>
                <w:i/>
                <w:color w:val="000000" w:themeColor="text1"/>
                <w:sz w:val="18"/>
                <w:szCs w:val="18"/>
              </w:rPr>
              <w:t xml:space="preserve">Describe the results and long term impacts the project can achieve (max. 600 words). Please be specific. Results and outcomes must be measurable. </w:t>
            </w:r>
          </w:p>
        </w:tc>
      </w:tr>
      <w:tr w:rsidR="005A3B9C" w:rsidRPr="00484B4A" w14:paraId="7D97C4B9" w14:textId="77777777" w:rsidTr="00357C07">
        <w:tc>
          <w:tcPr>
            <w:tcW w:w="9236" w:type="dxa"/>
            <w:gridSpan w:val="3"/>
            <w:vAlign w:val="center"/>
          </w:tcPr>
          <w:p w14:paraId="21B6E849" w14:textId="77777777" w:rsidR="00C85C50" w:rsidRDefault="00C85C50" w:rsidP="00C85C50">
            <w:r w:rsidRPr="00C85C50">
              <w:rPr>
                <w:u w:val="single"/>
              </w:rPr>
              <w:t>Objective 1</w:t>
            </w:r>
            <w:r>
              <w:t>: develop and implement effective outreach strategies to irregular migrants in urban agglomerations, using operational practices and projects implemented by city councils.</w:t>
            </w:r>
          </w:p>
          <w:p w14:paraId="606068A0" w14:textId="77777777" w:rsidR="00C85C50" w:rsidRDefault="00C85C50" w:rsidP="00C85C50"/>
          <w:p w14:paraId="00FA0C98" w14:textId="03455204" w:rsidR="00C85C50" w:rsidRDefault="00C85C50" w:rsidP="00C85C50">
            <w:r>
              <w:t>European cities are faced with the challenge of irregular migrants on their territory. They are obliged to ensure basic social services. Within this context, they can provide information on return and refer to relevant programs. Quite a few European cities developed operational strategies that go far beyond just providing information, includ</w:t>
            </w:r>
            <w:r w:rsidR="0034378A">
              <w:t>ing</w:t>
            </w:r>
            <w:r>
              <w:t xml:space="preserve"> pro-active counselling and follow-up.  </w:t>
            </w:r>
          </w:p>
          <w:p w14:paraId="13C1CF0E" w14:textId="750F171D" w:rsidR="00C85C50" w:rsidRDefault="00C85C50" w:rsidP="00C85C50">
            <w:r>
              <w:t>This project bring</w:t>
            </w:r>
            <w:r w:rsidR="0034378A">
              <w:t>s</w:t>
            </w:r>
            <w:r>
              <w:t xml:space="preserve"> these cities together, assess</w:t>
            </w:r>
            <w:r w:rsidR="0034378A">
              <w:t>es</w:t>
            </w:r>
            <w:r>
              <w:t xml:space="preserve"> their approaches and facilitate</w:t>
            </w:r>
            <w:r w:rsidR="0034378A">
              <w:t>s</w:t>
            </w:r>
            <w:r>
              <w:t xml:space="preserve"> projects to improve their magnitude and/or effectiveness.</w:t>
            </w:r>
          </w:p>
          <w:p w14:paraId="2629EFFE" w14:textId="77777777" w:rsidR="00C85C50" w:rsidRDefault="00C85C50" w:rsidP="00C85C50"/>
          <w:p w14:paraId="0D310988" w14:textId="69D83303" w:rsidR="00C85C50" w:rsidRDefault="00C85C50" w:rsidP="00C85C50">
            <w:r>
              <w:t>Activities and results:</w:t>
            </w:r>
          </w:p>
          <w:p w14:paraId="2D476349" w14:textId="6ADF6977" w:rsidR="00C85C50" w:rsidRDefault="000D51AA" w:rsidP="00C85C50">
            <w:pPr>
              <w:pStyle w:val="ListParagraph"/>
              <w:numPr>
                <w:ilvl w:val="0"/>
                <w:numId w:val="25"/>
              </w:numPr>
            </w:pPr>
            <w:r>
              <w:t xml:space="preserve">Reach out to cities that have operational projects on (voluntary) return. </w:t>
            </w:r>
          </w:p>
          <w:p w14:paraId="26B8C48B" w14:textId="462D0F56" w:rsidR="00C85C50" w:rsidRDefault="00C85C50" w:rsidP="00C85C50">
            <w:pPr>
              <w:pStyle w:val="ListParagraph"/>
            </w:pPr>
            <w:r>
              <w:t xml:space="preserve">Deliverable: network of cities that </w:t>
            </w:r>
            <w:r w:rsidR="0034378A">
              <w:t xml:space="preserve">are </w:t>
            </w:r>
            <w:r w:rsidR="000D51AA">
              <w:t>operationally involved in outreach and referral</w:t>
            </w:r>
            <w:r>
              <w:t xml:space="preserve"> on </w:t>
            </w:r>
            <w:r w:rsidR="000D51AA">
              <w:t xml:space="preserve">(voluntary) </w:t>
            </w:r>
            <w:r>
              <w:t xml:space="preserve">return. </w:t>
            </w:r>
          </w:p>
          <w:p w14:paraId="1958E29A" w14:textId="22C95E5A" w:rsidR="00C85C50" w:rsidRDefault="00C85C50" w:rsidP="00C85C50">
            <w:pPr>
              <w:pStyle w:val="ListParagraph"/>
              <w:numPr>
                <w:ilvl w:val="0"/>
                <w:numId w:val="25"/>
              </w:numPr>
            </w:pPr>
            <w:r>
              <w:t xml:space="preserve">Establish a community of practices (involving national migration agencies </w:t>
            </w:r>
            <w:r w:rsidR="000D51AA">
              <w:t>and the above mentionned cities</w:t>
            </w:r>
            <w:r>
              <w:t>).</w:t>
            </w:r>
          </w:p>
          <w:p w14:paraId="425EBE7C" w14:textId="77777777" w:rsidR="004669C9" w:rsidRDefault="000D51AA" w:rsidP="00C85C50">
            <w:pPr>
              <w:pStyle w:val="ListParagraph"/>
            </w:pPr>
            <w:r>
              <w:t>Deliverable</w:t>
            </w:r>
            <w:r w:rsidR="00C85C50">
              <w:t>: overview of practices</w:t>
            </w:r>
            <w:r>
              <w:t xml:space="preserve">, </w:t>
            </w:r>
            <w:r w:rsidR="00C85C50">
              <w:t xml:space="preserve">assessment </w:t>
            </w:r>
            <w:r>
              <w:t>of success factors</w:t>
            </w:r>
          </w:p>
          <w:p w14:paraId="01F9DE77" w14:textId="4112F5AB" w:rsidR="00C85C50" w:rsidRPr="004669C9" w:rsidRDefault="004669C9" w:rsidP="004669C9">
            <w:pPr>
              <w:pStyle w:val="ListParagraph"/>
              <w:numPr>
                <w:ilvl w:val="0"/>
                <w:numId w:val="25"/>
              </w:numPr>
              <w:rPr>
                <w:rFonts w:eastAsia="Calibri"/>
                <w:lang w:val="en-GB"/>
              </w:rPr>
            </w:pPr>
            <w:r>
              <w:rPr>
                <w:rFonts w:eastAsia="Calibri"/>
              </w:rPr>
              <w:t xml:space="preserve">Explore and implement </w:t>
            </w:r>
            <w:r w:rsidR="000D51AA" w:rsidRPr="004669C9">
              <w:rPr>
                <w:rFonts w:eastAsia="Calibri"/>
                <w:lang w:val="en-GB"/>
              </w:rPr>
              <w:t xml:space="preserve">possibilities to reinforce existing practices </w:t>
            </w:r>
            <w:r w:rsidRPr="004669C9">
              <w:rPr>
                <w:rFonts w:eastAsia="Calibri"/>
                <w:lang w:val="en-GB"/>
              </w:rPr>
              <w:t xml:space="preserve">(ex. native counselor contributing to outreach strategies in other cities) </w:t>
            </w:r>
            <w:r w:rsidR="000D51AA" w:rsidRPr="004669C9">
              <w:rPr>
                <w:rFonts w:eastAsia="Calibri"/>
                <w:lang w:val="en-GB"/>
              </w:rPr>
              <w:t>and enlarge scope of running projects</w:t>
            </w:r>
            <w:r w:rsidRPr="004669C9">
              <w:rPr>
                <w:rFonts w:eastAsia="Calibri"/>
                <w:lang w:val="en-GB"/>
              </w:rPr>
              <w:t xml:space="preserve"> (ex. local reintegration projects for spcific target groups are accessible from other cities). </w:t>
            </w:r>
          </w:p>
          <w:p w14:paraId="695C159F" w14:textId="784BDBEE" w:rsidR="000D51AA" w:rsidRDefault="000D51AA" w:rsidP="000D51AA">
            <w:pPr>
              <w:pStyle w:val="ListParagraph"/>
              <w:rPr>
                <w:rFonts w:eastAsia="Calibri"/>
                <w:lang w:val="en-GB"/>
              </w:rPr>
            </w:pPr>
            <w:r>
              <w:rPr>
                <w:rFonts w:eastAsia="Calibri"/>
                <w:lang w:val="en-GB"/>
              </w:rPr>
              <w:t xml:space="preserve">Deliverable: increase effectiveness of existing practices and projects. </w:t>
            </w:r>
          </w:p>
          <w:p w14:paraId="39B569D6" w14:textId="3EA5DF84" w:rsidR="00C85C50" w:rsidRDefault="00C85C50" w:rsidP="00C85C50">
            <w:r w:rsidRPr="00C85C50">
              <w:rPr>
                <w:u w:val="single"/>
              </w:rPr>
              <w:t>Objective 2</w:t>
            </w:r>
            <w:r>
              <w:t xml:space="preserve">: develop and implement effective outreach strategies to irregular migrants that are transiting through Europe on their way to the UK. </w:t>
            </w:r>
          </w:p>
          <w:p w14:paraId="7C7C9308" w14:textId="52219011" w:rsidR="00C85C50" w:rsidRDefault="00C85C50" w:rsidP="00C85C50"/>
          <w:p w14:paraId="6CA0C73F" w14:textId="24210B6A" w:rsidR="00C85C50" w:rsidRDefault="00C85C50" w:rsidP="00C85C50">
            <w:r>
              <w:t>Transit migration is a very visible</w:t>
            </w:r>
            <w:r w:rsidR="0034378A">
              <w:t xml:space="preserve"> phenomenon</w:t>
            </w:r>
            <w:r>
              <w:t xml:space="preserve">. The routes pass along ‘hot spots’ (harbours, highway parkings). The biggest challenge is not to find </w:t>
            </w:r>
            <w:r w:rsidR="0034378A">
              <w:t xml:space="preserve">these </w:t>
            </w:r>
            <w:r>
              <w:t xml:space="preserve">migrants </w:t>
            </w:r>
            <w:r w:rsidR="0034378A">
              <w:t xml:space="preserve">on the move </w:t>
            </w:r>
            <w:r>
              <w:t xml:space="preserve">and to reach out to them, but to use the </w:t>
            </w:r>
            <w:r w:rsidR="00245489">
              <w:t>time-</w:t>
            </w:r>
            <w:r>
              <w:t>limited</w:t>
            </w:r>
            <w:r w:rsidR="00245489">
              <w:t xml:space="preserve"> and often</w:t>
            </w:r>
            <w:r>
              <w:t xml:space="preserve"> stressed moments of contact to ensure maximum transfer of information. </w:t>
            </w:r>
            <w:r w:rsidR="00245489">
              <w:t xml:space="preserve">Simple information and clear referral strategies are only two of the necessary conditions that need to be in place to get the maximum out of these very limited interactions. </w:t>
            </w:r>
          </w:p>
          <w:p w14:paraId="3C01BC69" w14:textId="77777777" w:rsidR="00C85C50" w:rsidRDefault="00C85C50" w:rsidP="00C85C50"/>
          <w:p w14:paraId="3AA38CDE" w14:textId="6972C638" w:rsidR="00C85C50" w:rsidRDefault="00C85C50" w:rsidP="00C85C50">
            <w:r>
              <w:t xml:space="preserve">Activities and results: </w:t>
            </w:r>
          </w:p>
          <w:p w14:paraId="732B473B" w14:textId="495CDFBC" w:rsidR="00C85C50" w:rsidRDefault="00C85C50" w:rsidP="00C85C50">
            <w:pPr>
              <w:pStyle w:val="ListParagraph"/>
              <w:numPr>
                <w:ilvl w:val="0"/>
                <w:numId w:val="25"/>
              </w:numPr>
              <w:rPr>
                <w:rFonts w:eastAsia="Calibri"/>
                <w:lang w:val="en-GB"/>
              </w:rPr>
            </w:pPr>
            <w:r>
              <w:rPr>
                <w:rFonts w:eastAsia="Calibri"/>
                <w:lang w:val="en-GB"/>
              </w:rPr>
              <w:t xml:space="preserve">Establish a community of practices involving the migration agencies of the countries affected (tentatively: UK, BE, FR), and their operational stakeholders that are involved </w:t>
            </w:r>
            <w:r w:rsidR="00245489">
              <w:rPr>
                <w:rFonts w:eastAsia="Calibri"/>
                <w:lang w:val="en-GB"/>
              </w:rPr>
              <w:t xml:space="preserve">in dealing with this phenomenon </w:t>
            </w:r>
            <w:r>
              <w:rPr>
                <w:rFonts w:eastAsia="Calibri"/>
                <w:lang w:val="en-GB"/>
              </w:rPr>
              <w:t>(NGO’s, police…).</w:t>
            </w:r>
          </w:p>
          <w:p w14:paraId="46C5685F" w14:textId="6DC9EAFF" w:rsidR="00C85C50" w:rsidRDefault="00C85C50" w:rsidP="00C85C50">
            <w:pPr>
              <w:pStyle w:val="ListParagraph"/>
              <w:rPr>
                <w:rFonts w:eastAsia="Calibri"/>
                <w:lang w:val="en-GB"/>
              </w:rPr>
            </w:pPr>
            <w:r>
              <w:rPr>
                <w:rFonts w:eastAsia="Calibri"/>
                <w:lang w:val="en-GB"/>
              </w:rPr>
              <w:t xml:space="preserve">Deliverable: a common approach on how to engage with transitmigrants, based on a clear package of information. </w:t>
            </w:r>
          </w:p>
          <w:p w14:paraId="76491818" w14:textId="49A3D24C" w:rsidR="00C85C50" w:rsidRDefault="00C85C50" w:rsidP="00C85C50">
            <w:pPr>
              <w:pStyle w:val="ListParagraph"/>
              <w:numPr>
                <w:ilvl w:val="0"/>
                <w:numId w:val="25"/>
              </w:numPr>
              <w:rPr>
                <w:rFonts w:eastAsia="Calibri"/>
                <w:lang w:val="en-GB"/>
              </w:rPr>
            </w:pPr>
            <w:r>
              <w:rPr>
                <w:rFonts w:eastAsia="Calibri"/>
                <w:lang w:val="en-GB"/>
              </w:rPr>
              <w:t xml:space="preserve">Activate </w:t>
            </w:r>
            <w:r w:rsidR="009638E1">
              <w:rPr>
                <w:rFonts w:eastAsia="Calibri"/>
                <w:lang w:val="en-GB"/>
              </w:rPr>
              <w:t xml:space="preserve">two </w:t>
            </w:r>
            <w:r>
              <w:rPr>
                <w:rFonts w:eastAsia="Calibri"/>
                <w:lang w:val="en-GB"/>
              </w:rPr>
              <w:t>multinational outreach teams</w:t>
            </w:r>
            <w:r w:rsidR="009638E1">
              <w:rPr>
                <w:rFonts w:eastAsia="Calibri"/>
                <w:lang w:val="en-GB"/>
              </w:rPr>
              <w:t xml:space="preserve"> to reach out to transitmigrants. </w:t>
            </w:r>
          </w:p>
          <w:p w14:paraId="4E1FDF8F" w14:textId="27E33EC2" w:rsidR="009638E1" w:rsidRDefault="009638E1" w:rsidP="009638E1">
            <w:pPr>
              <w:pStyle w:val="ListParagraph"/>
              <w:rPr>
                <w:rFonts w:eastAsia="Calibri"/>
                <w:lang w:val="en-GB"/>
              </w:rPr>
            </w:pPr>
            <w:r>
              <w:rPr>
                <w:rFonts w:eastAsia="Calibri"/>
                <w:lang w:val="en-GB"/>
              </w:rPr>
              <w:t xml:space="preserve">Deliverable: </w:t>
            </w:r>
            <w:r w:rsidRPr="000D51AA">
              <w:rPr>
                <w:rFonts w:eastAsia="Calibri"/>
                <w:highlight w:val="yellow"/>
                <w:lang w:val="en-GB"/>
              </w:rPr>
              <w:t>100 migrants / week</w:t>
            </w:r>
            <w:r>
              <w:rPr>
                <w:rFonts w:eastAsia="Calibri"/>
                <w:lang w:val="en-GB"/>
              </w:rPr>
              <w:t xml:space="preserve"> are informed and counselled. </w:t>
            </w:r>
          </w:p>
          <w:p w14:paraId="339BCE95" w14:textId="77777777" w:rsidR="004669C9" w:rsidRDefault="004669C9" w:rsidP="000D51AA">
            <w:pPr>
              <w:pStyle w:val="ListParagraph"/>
              <w:numPr>
                <w:ilvl w:val="0"/>
                <w:numId w:val="25"/>
              </w:numPr>
              <w:rPr>
                <w:rFonts w:eastAsia="Calibri"/>
                <w:lang w:val="en-GB"/>
              </w:rPr>
            </w:pPr>
            <w:r>
              <w:rPr>
                <w:rFonts w:eastAsia="Calibri"/>
                <w:lang w:val="en-GB"/>
              </w:rPr>
              <w:t>Compile and analyse p</w:t>
            </w:r>
            <w:r w:rsidR="000D51AA">
              <w:rPr>
                <w:rFonts w:eastAsia="Calibri"/>
                <w:lang w:val="en-GB"/>
              </w:rPr>
              <w:t xml:space="preserve">rofile data of migrants </w:t>
            </w:r>
            <w:r>
              <w:rPr>
                <w:rFonts w:eastAsia="Calibri"/>
                <w:lang w:val="en-GB"/>
              </w:rPr>
              <w:t xml:space="preserve">that are counselled. </w:t>
            </w:r>
          </w:p>
          <w:p w14:paraId="27DB53C2" w14:textId="34CC881B" w:rsidR="000D51AA" w:rsidRDefault="000D51AA" w:rsidP="000D51AA">
            <w:pPr>
              <w:pStyle w:val="ListParagraph"/>
              <w:rPr>
                <w:rFonts w:eastAsia="Calibri"/>
                <w:lang w:val="en-GB"/>
              </w:rPr>
            </w:pPr>
            <w:r>
              <w:rPr>
                <w:rFonts w:eastAsia="Calibri"/>
                <w:lang w:val="en-GB"/>
              </w:rPr>
              <w:t xml:space="preserve">Deliverable: </w:t>
            </w:r>
            <w:r w:rsidR="004669C9">
              <w:rPr>
                <w:rFonts w:eastAsia="Calibri"/>
                <w:lang w:val="en-GB"/>
              </w:rPr>
              <w:t xml:space="preserve">reasoned report on the profile of transit migrants, incl. recommendation to </w:t>
            </w:r>
            <w:r w:rsidR="004669C9">
              <w:rPr>
                <w:rFonts w:eastAsia="Calibri"/>
                <w:lang w:val="en-GB"/>
              </w:rPr>
              <w:lastRenderedPageBreak/>
              <w:t xml:space="preserve">improve outreach strategies. </w:t>
            </w:r>
          </w:p>
          <w:p w14:paraId="258E4AE1" w14:textId="77D039EA" w:rsidR="00E97108" w:rsidRPr="00E97108" w:rsidRDefault="00E97108" w:rsidP="00E97108">
            <w:r>
              <w:t xml:space="preserve">The scope of this objective can be enlarged to other transit-routes. </w:t>
            </w:r>
          </w:p>
          <w:p w14:paraId="17BB4AE2" w14:textId="0A4AB4A5" w:rsidR="004669C9" w:rsidRDefault="004669C9" w:rsidP="004669C9">
            <w:r w:rsidRPr="00E97108">
              <w:rPr>
                <w:u w:val="single"/>
              </w:rPr>
              <w:t>Objective 3</w:t>
            </w:r>
            <w:r>
              <w:t>:</w:t>
            </w:r>
            <w:r w:rsidR="00E97108">
              <w:t xml:space="preserve"> quick learning through the implementation of a monitoring and evaluation cycle that focusses on impact measurement and covers all activities in this project. </w:t>
            </w:r>
          </w:p>
          <w:p w14:paraId="6F00C5BA" w14:textId="0BAE5BB9" w:rsidR="00E97108" w:rsidRDefault="00E97108" w:rsidP="004669C9"/>
          <w:p w14:paraId="3B017218" w14:textId="11E4520C" w:rsidR="00E97108" w:rsidRDefault="00E97108" w:rsidP="004669C9">
            <w:r>
              <w:t xml:space="preserve">This project should lead to an increase the uptake of voluntary return. To achieve this result, it is important to have from the very first beginning a clear idea of what works and what does not. </w:t>
            </w:r>
          </w:p>
          <w:p w14:paraId="7F2C5EBD" w14:textId="643B6455" w:rsidR="00E97108" w:rsidRDefault="00E97108" w:rsidP="004669C9"/>
          <w:p w14:paraId="5584EB77" w14:textId="4CB3B973" w:rsidR="00E97108" w:rsidRDefault="00E97108" w:rsidP="004669C9">
            <w:r>
              <w:t xml:space="preserve">Activities and results: </w:t>
            </w:r>
          </w:p>
          <w:p w14:paraId="25DE55EF" w14:textId="2274D2EE" w:rsidR="00E97108" w:rsidRDefault="00E97108" w:rsidP="00E97108">
            <w:pPr>
              <w:pStyle w:val="ListParagraph"/>
              <w:numPr>
                <w:ilvl w:val="0"/>
                <w:numId w:val="25"/>
              </w:numPr>
              <w:rPr>
                <w:rFonts w:eastAsia="Calibri"/>
                <w:lang w:val="en-GB"/>
              </w:rPr>
            </w:pPr>
            <w:r>
              <w:rPr>
                <w:rFonts w:eastAsia="Calibri"/>
                <w:lang w:val="en-GB"/>
              </w:rPr>
              <w:t xml:space="preserve">Establish (through the community of practices) a set of indicators, common to all project activities, to measure impact. </w:t>
            </w:r>
          </w:p>
          <w:p w14:paraId="62875A15" w14:textId="31B2C329" w:rsidR="005A3B9C" w:rsidRPr="00E97108" w:rsidRDefault="00E97108" w:rsidP="00E97108">
            <w:pPr>
              <w:pStyle w:val="ListParagraph"/>
              <w:numPr>
                <w:ilvl w:val="0"/>
                <w:numId w:val="25"/>
              </w:numPr>
              <w:rPr>
                <w:rFonts w:eastAsia="Calibri"/>
                <w:lang w:val="en-GB"/>
              </w:rPr>
            </w:pPr>
            <w:r>
              <w:rPr>
                <w:rFonts w:eastAsia="Calibri"/>
                <w:lang w:val="en-GB"/>
              </w:rPr>
              <w:t xml:space="preserve">A 6-monthly overview of indicators. </w:t>
            </w:r>
          </w:p>
        </w:tc>
      </w:tr>
      <w:tr w:rsidR="00D969CE" w:rsidRPr="004104C8" w14:paraId="4AAEA6FC" w14:textId="77777777" w:rsidTr="00357C07">
        <w:trPr>
          <w:trHeight w:val="274"/>
        </w:trPr>
        <w:tc>
          <w:tcPr>
            <w:tcW w:w="9236" w:type="dxa"/>
            <w:gridSpan w:val="3"/>
            <w:shd w:val="clear" w:color="auto" w:fill="2A8EAD"/>
          </w:tcPr>
          <w:p w14:paraId="1CF0530C" w14:textId="6C02B375" w:rsidR="00D969CE" w:rsidRPr="00D969CE" w:rsidRDefault="00D969CE" w:rsidP="00D969CE">
            <w:pPr>
              <w:pStyle w:val="ListParagraph"/>
              <w:numPr>
                <w:ilvl w:val="0"/>
                <w:numId w:val="21"/>
              </w:numPr>
              <w:rPr>
                <w:rFonts w:ascii="Calibri" w:eastAsia="Calibri" w:hAnsi="Calibri" w:cs="Times New Roman"/>
                <w:b/>
                <w:lang w:val="en-GB"/>
              </w:rPr>
            </w:pPr>
            <w:r w:rsidRPr="00D969CE">
              <w:rPr>
                <w:rFonts w:ascii="Calibri" w:eastAsia="Calibri" w:hAnsi="Calibri" w:cs="Times New Roman"/>
                <w:b/>
                <w:color w:val="FFFFFF" w:themeColor="background1"/>
                <w:lang w:val="en-GB"/>
              </w:rPr>
              <w:lastRenderedPageBreak/>
              <w:t xml:space="preserve">Implementation methodology </w:t>
            </w:r>
          </w:p>
        </w:tc>
      </w:tr>
      <w:tr w:rsidR="00D969CE" w:rsidRPr="00484B4A" w14:paraId="68D73312" w14:textId="77777777" w:rsidTr="00B40D56">
        <w:tc>
          <w:tcPr>
            <w:tcW w:w="9236" w:type="dxa"/>
            <w:gridSpan w:val="3"/>
            <w:shd w:val="clear" w:color="auto" w:fill="A4C3D5"/>
            <w:vAlign w:val="center"/>
          </w:tcPr>
          <w:p w14:paraId="3A910770" w14:textId="63CD1CC1" w:rsidR="00D969CE" w:rsidRPr="005A3B9C" w:rsidRDefault="00D969CE" w:rsidP="00357C07">
            <w:pPr>
              <w:pBdr>
                <w:top w:val="single" w:sz="4" w:space="1" w:color="auto"/>
                <w:left w:val="single" w:sz="4" w:space="4" w:color="auto"/>
                <w:bottom w:val="single" w:sz="4" w:space="1" w:color="auto"/>
                <w:right w:val="single" w:sz="4" w:space="4" w:color="auto"/>
              </w:pBdr>
              <w:tabs>
                <w:tab w:val="left" w:pos="2040"/>
              </w:tabs>
              <w:spacing w:after="60"/>
              <w:jc w:val="both"/>
              <w:rPr>
                <w:i/>
                <w:color w:val="000000" w:themeColor="text1"/>
                <w:sz w:val="18"/>
                <w:szCs w:val="18"/>
              </w:rPr>
            </w:pPr>
            <w:r w:rsidRPr="005A3B9C">
              <w:rPr>
                <w:i/>
                <w:color w:val="000000" w:themeColor="text1"/>
                <w:sz w:val="18"/>
                <w:szCs w:val="18"/>
              </w:rPr>
              <w:t xml:space="preserve">Describe the activities that will be implemented to achieve the expected results and outcomes (max. 1.000 words). Please include indicative timeframe. </w:t>
            </w:r>
          </w:p>
        </w:tc>
      </w:tr>
      <w:tr w:rsidR="005A3B9C" w:rsidRPr="00484B4A" w14:paraId="0CC52010" w14:textId="77777777" w:rsidTr="00357C07">
        <w:tc>
          <w:tcPr>
            <w:tcW w:w="9236" w:type="dxa"/>
            <w:gridSpan w:val="3"/>
            <w:vAlign w:val="center"/>
          </w:tcPr>
          <w:p w14:paraId="74B1A966" w14:textId="0A0400E6" w:rsidR="005A3B9C" w:rsidRPr="00357C07" w:rsidRDefault="001B6048" w:rsidP="00357C07">
            <w:pPr>
              <w:tabs>
                <w:tab w:val="left" w:pos="2040"/>
              </w:tabs>
              <w:spacing w:after="60"/>
              <w:jc w:val="both"/>
              <w:rPr>
                <w:color w:val="000000" w:themeColor="text1"/>
              </w:rPr>
            </w:pPr>
            <w:r w:rsidRPr="00357C07">
              <w:rPr>
                <w:color w:val="000000" w:themeColor="text1"/>
              </w:rPr>
              <w:t>Objective 1</w:t>
            </w:r>
          </w:p>
          <w:p w14:paraId="4C7FB251" w14:textId="5F8BB57A" w:rsidR="001B6048" w:rsidRPr="00357C07" w:rsidRDefault="001B6048" w:rsidP="00357C07">
            <w:pPr>
              <w:pStyle w:val="ListParagraph"/>
              <w:numPr>
                <w:ilvl w:val="0"/>
                <w:numId w:val="25"/>
              </w:numPr>
              <w:tabs>
                <w:tab w:val="left" w:pos="2040"/>
              </w:tabs>
              <w:spacing w:after="60"/>
              <w:jc w:val="both"/>
              <w:rPr>
                <w:rFonts w:eastAsia="Calibri"/>
                <w:color w:val="000000" w:themeColor="text1"/>
                <w:lang w:val="en-GB"/>
              </w:rPr>
            </w:pPr>
            <w:r w:rsidRPr="00357C07">
              <w:rPr>
                <w:rFonts w:eastAsia="Calibri"/>
                <w:color w:val="000000" w:themeColor="text1"/>
                <w:lang w:val="en-GB"/>
              </w:rPr>
              <w:t>Kick-off meeting with cities and ERRIN Members to launch community of practices.</w:t>
            </w:r>
          </w:p>
          <w:p w14:paraId="69464997" w14:textId="1AFE81DB" w:rsidR="00357C07" w:rsidRPr="00357C07" w:rsidRDefault="001B6048" w:rsidP="00357C07">
            <w:pPr>
              <w:pStyle w:val="ListParagraph"/>
              <w:numPr>
                <w:ilvl w:val="0"/>
                <w:numId w:val="25"/>
              </w:numPr>
              <w:tabs>
                <w:tab w:val="left" w:pos="2040"/>
              </w:tabs>
              <w:spacing w:after="60"/>
              <w:jc w:val="both"/>
              <w:rPr>
                <w:rFonts w:eastAsia="Calibri"/>
                <w:color w:val="000000" w:themeColor="text1"/>
                <w:lang w:val="en-GB"/>
              </w:rPr>
            </w:pPr>
            <w:r w:rsidRPr="00357C07">
              <w:rPr>
                <w:rFonts w:eastAsia="Calibri"/>
                <w:color w:val="000000" w:themeColor="text1"/>
                <w:lang w:val="en-GB"/>
              </w:rPr>
              <w:t xml:space="preserve">Overview of practices and possibilities to co-operate is ready after 6 months </w:t>
            </w:r>
            <w:r w:rsidR="00357C07" w:rsidRPr="00357C07">
              <w:rPr>
                <w:rFonts w:eastAsia="Calibri"/>
                <w:color w:val="000000" w:themeColor="text1"/>
                <w:lang w:val="en-GB"/>
              </w:rPr>
              <w:t>of implementation.</w:t>
            </w:r>
          </w:p>
          <w:p w14:paraId="30C85DFD" w14:textId="0EFC3B0A" w:rsidR="00357C07" w:rsidRPr="00357C07" w:rsidRDefault="00357C07" w:rsidP="00357C07">
            <w:pPr>
              <w:pStyle w:val="ListParagraph"/>
              <w:numPr>
                <w:ilvl w:val="0"/>
                <w:numId w:val="25"/>
              </w:numPr>
              <w:tabs>
                <w:tab w:val="left" w:pos="2040"/>
              </w:tabs>
              <w:spacing w:after="60"/>
              <w:jc w:val="both"/>
              <w:rPr>
                <w:rFonts w:eastAsia="Calibri"/>
                <w:color w:val="000000" w:themeColor="text1"/>
                <w:lang w:val="en-GB"/>
              </w:rPr>
            </w:pPr>
            <w:r w:rsidRPr="00357C07">
              <w:rPr>
                <w:rFonts w:eastAsia="Calibri"/>
                <w:color w:val="000000" w:themeColor="text1"/>
                <w:lang w:val="en-GB"/>
              </w:rPr>
              <w:t xml:space="preserve">Every city develops an activity in which its own practices, assets and projects will benefit other cities. These activities are funded through the project. </w:t>
            </w:r>
          </w:p>
          <w:p w14:paraId="7D71A3D4" w14:textId="798C0ACF" w:rsidR="00357C07" w:rsidRPr="00357C07" w:rsidRDefault="00357C07" w:rsidP="00357C07">
            <w:pPr>
              <w:pStyle w:val="ListParagraph"/>
              <w:tabs>
                <w:tab w:val="left" w:pos="2040"/>
              </w:tabs>
              <w:spacing w:after="60"/>
              <w:jc w:val="both"/>
              <w:rPr>
                <w:rFonts w:eastAsia="Calibri"/>
                <w:color w:val="000000" w:themeColor="text1"/>
                <w:lang w:val="en-GB"/>
              </w:rPr>
            </w:pPr>
            <w:r w:rsidRPr="00357C07">
              <w:rPr>
                <w:rFonts w:eastAsia="Calibri"/>
                <w:color w:val="000000" w:themeColor="text1"/>
                <w:lang w:val="en-GB"/>
              </w:rPr>
              <w:t xml:space="preserve">Examples: </w:t>
            </w:r>
          </w:p>
          <w:p w14:paraId="0C8793A0" w14:textId="36E87D8A" w:rsidR="00357C07" w:rsidRPr="00357C07" w:rsidRDefault="00357C07" w:rsidP="00357C07">
            <w:pPr>
              <w:pStyle w:val="ListParagraph"/>
              <w:numPr>
                <w:ilvl w:val="1"/>
                <w:numId w:val="25"/>
              </w:numPr>
              <w:tabs>
                <w:tab w:val="left" w:pos="2040"/>
              </w:tabs>
              <w:spacing w:after="60"/>
              <w:jc w:val="both"/>
              <w:rPr>
                <w:rFonts w:eastAsia="Calibri"/>
                <w:color w:val="000000" w:themeColor="text1"/>
                <w:lang w:val="en-GB"/>
              </w:rPr>
            </w:pPr>
            <w:r w:rsidRPr="00357C07">
              <w:rPr>
                <w:rFonts w:eastAsia="Calibri"/>
                <w:color w:val="000000" w:themeColor="text1"/>
                <w:lang w:val="en-GB"/>
              </w:rPr>
              <w:t>Antwerpen: Other cities can ReMa service delivery is opened up for other cities</w:t>
            </w:r>
          </w:p>
          <w:p w14:paraId="6AD84856" w14:textId="1024E104" w:rsidR="00357C07" w:rsidRPr="00357C07" w:rsidRDefault="00357C07" w:rsidP="00357C07">
            <w:pPr>
              <w:tabs>
                <w:tab w:val="left" w:pos="2040"/>
              </w:tabs>
              <w:spacing w:after="60"/>
              <w:jc w:val="both"/>
              <w:rPr>
                <w:color w:val="000000" w:themeColor="text1"/>
              </w:rPr>
            </w:pPr>
          </w:p>
          <w:p w14:paraId="71D90DAC" w14:textId="7CDF49AD" w:rsidR="00357C07" w:rsidRPr="00357C07" w:rsidRDefault="00357C07" w:rsidP="00357C07">
            <w:pPr>
              <w:tabs>
                <w:tab w:val="left" w:pos="2040"/>
              </w:tabs>
              <w:spacing w:after="60"/>
              <w:jc w:val="both"/>
              <w:rPr>
                <w:color w:val="000000" w:themeColor="text1"/>
              </w:rPr>
            </w:pPr>
            <w:r w:rsidRPr="00357C07">
              <w:rPr>
                <w:color w:val="000000" w:themeColor="text1"/>
              </w:rPr>
              <w:t>Objective 2</w:t>
            </w:r>
          </w:p>
          <w:p w14:paraId="1D1A5AAD" w14:textId="00E5F6F9" w:rsidR="00357C07" w:rsidRPr="00357C07" w:rsidRDefault="00357C07" w:rsidP="00357C07">
            <w:pPr>
              <w:pStyle w:val="ListParagraph"/>
              <w:numPr>
                <w:ilvl w:val="0"/>
                <w:numId w:val="25"/>
              </w:numPr>
              <w:tabs>
                <w:tab w:val="left" w:pos="2040"/>
              </w:tabs>
              <w:spacing w:after="60"/>
              <w:jc w:val="both"/>
              <w:rPr>
                <w:rFonts w:eastAsia="Calibri"/>
                <w:color w:val="000000" w:themeColor="text1"/>
                <w:lang w:val="en-GB"/>
              </w:rPr>
            </w:pPr>
            <w:r w:rsidRPr="00357C07">
              <w:rPr>
                <w:rFonts w:eastAsia="Calibri"/>
                <w:color w:val="000000" w:themeColor="text1"/>
                <w:lang w:val="en-GB"/>
              </w:rPr>
              <w:t xml:space="preserve">Kick-off meeting to define an outreach strategy. </w:t>
            </w:r>
          </w:p>
          <w:p w14:paraId="114063E2" w14:textId="378CE14B" w:rsidR="00357C07" w:rsidRPr="00357C07" w:rsidRDefault="00357C07" w:rsidP="00357C07">
            <w:pPr>
              <w:pStyle w:val="ListParagraph"/>
              <w:numPr>
                <w:ilvl w:val="0"/>
                <w:numId w:val="25"/>
              </w:numPr>
              <w:tabs>
                <w:tab w:val="left" w:pos="2040"/>
              </w:tabs>
              <w:spacing w:after="60"/>
              <w:jc w:val="both"/>
              <w:rPr>
                <w:rFonts w:eastAsia="Calibri"/>
                <w:color w:val="000000" w:themeColor="text1"/>
                <w:lang w:val="en-GB"/>
              </w:rPr>
            </w:pPr>
            <w:r w:rsidRPr="00357C07">
              <w:rPr>
                <w:rFonts w:eastAsia="Calibri"/>
                <w:color w:val="000000" w:themeColor="text1"/>
                <w:lang w:val="en-GB"/>
              </w:rPr>
              <w:t xml:space="preserve">Recruit 4 outreach-officials (2 multinational teams). </w:t>
            </w:r>
          </w:p>
          <w:p w14:paraId="32ABBA9C" w14:textId="4C5A19D1" w:rsidR="00357C07" w:rsidRPr="00357C07" w:rsidRDefault="00357C07" w:rsidP="00357C07">
            <w:pPr>
              <w:pStyle w:val="ListParagraph"/>
              <w:numPr>
                <w:ilvl w:val="0"/>
                <w:numId w:val="25"/>
              </w:numPr>
              <w:tabs>
                <w:tab w:val="left" w:pos="2040"/>
              </w:tabs>
              <w:spacing w:after="60"/>
              <w:jc w:val="both"/>
              <w:rPr>
                <w:rFonts w:eastAsia="Calibri"/>
                <w:color w:val="000000" w:themeColor="text1"/>
                <w:lang w:val="en-GB"/>
              </w:rPr>
            </w:pPr>
            <w:r w:rsidRPr="00357C07">
              <w:rPr>
                <w:rFonts w:eastAsia="Calibri"/>
                <w:color w:val="000000" w:themeColor="text1"/>
                <w:lang w:val="en-GB"/>
              </w:rPr>
              <w:t>Effective counselling from the 4</w:t>
            </w:r>
            <w:r w:rsidRPr="00357C07">
              <w:rPr>
                <w:rFonts w:eastAsia="Calibri"/>
                <w:color w:val="000000" w:themeColor="text1"/>
                <w:vertAlign w:val="superscript"/>
                <w:lang w:val="en-GB"/>
              </w:rPr>
              <w:t>th</w:t>
            </w:r>
            <w:r w:rsidRPr="00357C07">
              <w:rPr>
                <w:rFonts w:eastAsia="Calibri"/>
                <w:color w:val="000000" w:themeColor="text1"/>
                <w:lang w:val="en-GB"/>
              </w:rPr>
              <w:t xml:space="preserve"> month onwards. </w:t>
            </w:r>
          </w:p>
          <w:p w14:paraId="379D482F" w14:textId="4DA7EAAD" w:rsidR="00357C07" w:rsidRPr="00357C07" w:rsidRDefault="00357C07" w:rsidP="00357C07">
            <w:pPr>
              <w:tabs>
                <w:tab w:val="left" w:pos="2040"/>
              </w:tabs>
              <w:spacing w:after="60"/>
              <w:jc w:val="both"/>
              <w:rPr>
                <w:color w:val="000000" w:themeColor="text1"/>
              </w:rPr>
            </w:pPr>
          </w:p>
          <w:p w14:paraId="3DE2D8DF" w14:textId="25515E5C" w:rsidR="00357C07" w:rsidRPr="00357C07" w:rsidRDefault="00357C07" w:rsidP="00357C07">
            <w:pPr>
              <w:tabs>
                <w:tab w:val="left" w:pos="2040"/>
              </w:tabs>
              <w:spacing w:after="60"/>
              <w:jc w:val="both"/>
              <w:rPr>
                <w:color w:val="000000" w:themeColor="text1"/>
              </w:rPr>
            </w:pPr>
            <w:r w:rsidRPr="00357C07">
              <w:rPr>
                <w:color w:val="000000" w:themeColor="text1"/>
              </w:rPr>
              <w:t>Objective 3</w:t>
            </w:r>
          </w:p>
          <w:p w14:paraId="3D9DC644" w14:textId="3F0E0760" w:rsidR="00357C07" w:rsidRPr="00357C07" w:rsidRDefault="00357C07" w:rsidP="00357C07">
            <w:pPr>
              <w:pStyle w:val="ListParagraph"/>
              <w:numPr>
                <w:ilvl w:val="0"/>
                <w:numId w:val="25"/>
              </w:numPr>
              <w:tabs>
                <w:tab w:val="left" w:pos="2040"/>
              </w:tabs>
              <w:spacing w:after="60"/>
              <w:jc w:val="both"/>
              <w:rPr>
                <w:rFonts w:eastAsia="Calibri"/>
                <w:color w:val="000000" w:themeColor="text1"/>
                <w:lang w:val="en-GB"/>
              </w:rPr>
            </w:pPr>
            <w:r w:rsidRPr="00357C07">
              <w:rPr>
                <w:rFonts w:eastAsia="Calibri"/>
                <w:color w:val="000000" w:themeColor="text1"/>
                <w:lang w:val="en-GB"/>
              </w:rPr>
              <w:t xml:space="preserve">Kick-off meetings are used to define the impact assessment methodology. </w:t>
            </w:r>
          </w:p>
          <w:p w14:paraId="183DC6D1" w14:textId="220C902F" w:rsidR="00357C07" w:rsidRPr="00357C07" w:rsidRDefault="00357C07" w:rsidP="00357C07">
            <w:pPr>
              <w:pStyle w:val="ListParagraph"/>
              <w:numPr>
                <w:ilvl w:val="0"/>
                <w:numId w:val="25"/>
              </w:numPr>
              <w:tabs>
                <w:tab w:val="left" w:pos="2040"/>
              </w:tabs>
              <w:spacing w:after="60"/>
              <w:jc w:val="both"/>
              <w:rPr>
                <w:rFonts w:eastAsia="Calibri"/>
                <w:color w:val="000000" w:themeColor="text1"/>
                <w:lang w:val="en-GB"/>
              </w:rPr>
            </w:pPr>
            <w:r w:rsidRPr="00357C07">
              <w:rPr>
                <w:rFonts w:eastAsia="Calibri"/>
                <w:color w:val="000000" w:themeColor="text1"/>
                <w:lang w:val="en-GB"/>
              </w:rPr>
              <w:t xml:space="preserve">Initial input from ERRIN-members and operational stakeholders is assessed and further developed by external experts. </w:t>
            </w:r>
          </w:p>
          <w:p w14:paraId="12EB14DA" w14:textId="77777777" w:rsidR="00357C07" w:rsidRPr="00357C07" w:rsidRDefault="00357C07" w:rsidP="00357C07">
            <w:pPr>
              <w:tabs>
                <w:tab w:val="left" w:pos="2040"/>
              </w:tabs>
              <w:spacing w:after="60"/>
              <w:jc w:val="both"/>
              <w:rPr>
                <w:color w:val="000000" w:themeColor="text1"/>
              </w:rPr>
            </w:pPr>
          </w:p>
          <w:p w14:paraId="5E2A0315" w14:textId="065C02FB" w:rsidR="00357C07" w:rsidRPr="00357C07" w:rsidRDefault="00357C07" w:rsidP="00357C07">
            <w:pPr>
              <w:tabs>
                <w:tab w:val="left" w:pos="2040"/>
              </w:tabs>
              <w:spacing w:after="60"/>
              <w:jc w:val="both"/>
              <w:rPr>
                <w:color w:val="000000" w:themeColor="text1"/>
              </w:rPr>
            </w:pPr>
          </w:p>
        </w:tc>
      </w:tr>
      <w:tr w:rsidR="0074310C" w:rsidRPr="004104C8" w14:paraId="1A0B54FC" w14:textId="77777777" w:rsidTr="00D969CE">
        <w:trPr>
          <w:trHeight w:val="538"/>
        </w:trPr>
        <w:tc>
          <w:tcPr>
            <w:tcW w:w="9236" w:type="dxa"/>
            <w:gridSpan w:val="3"/>
            <w:shd w:val="clear" w:color="auto" w:fill="2A8EAD"/>
          </w:tcPr>
          <w:p w14:paraId="275C468D" w14:textId="6C5E0BC6" w:rsidR="00D969CE" w:rsidRPr="00D969CE" w:rsidRDefault="00D969CE" w:rsidP="00D969CE">
            <w:pPr>
              <w:pStyle w:val="ListParagraph"/>
              <w:numPr>
                <w:ilvl w:val="0"/>
                <w:numId w:val="21"/>
              </w:numPr>
              <w:rPr>
                <w:rFonts w:ascii="Calibri" w:eastAsia="Calibri" w:hAnsi="Calibri" w:cs="Times New Roman"/>
                <w:b/>
                <w:lang w:val="en-GB"/>
              </w:rPr>
            </w:pPr>
            <w:r w:rsidRPr="00D969CE">
              <w:rPr>
                <w:rFonts w:eastAsia="Calibri"/>
                <w:b/>
                <w:color w:val="FFFFFF" w:themeColor="background1"/>
                <w:lang w:val="en-GB"/>
              </w:rPr>
              <w:t>Environment and potential complementarities</w:t>
            </w:r>
          </w:p>
        </w:tc>
      </w:tr>
      <w:tr w:rsidR="00BB682A" w:rsidRPr="00484B4A" w14:paraId="2FDCD394" w14:textId="77777777" w:rsidTr="00B40D56">
        <w:tc>
          <w:tcPr>
            <w:tcW w:w="9236" w:type="dxa"/>
            <w:gridSpan w:val="3"/>
            <w:shd w:val="clear" w:color="auto" w:fill="A4C3D5"/>
            <w:vAlign w:val="center"/>
          </w:tcPr>
          <w:p w14:paraId="327505C8" w14:textId="77777777" w:rsidR="00D969CE" w:rsidRPr="005A3B9C" w:rsidRDefault="00D969CE" w:rsidP="00D969CE">
            <w:pPr>
              <w:pBdr>
                <w:top w:val="single" w:sz="4" w:space="1" w:color="auto"/>
                <w:left w:val="single" w:sz="4" w:space="4" w:color="auto"/>
                <w:bottom w:val="single" w:sz="4" w:space="1" w:color="auto"/>
                <w:right w:val="single" w:sz="4" w:space="4" w:color="auto"/>
              </w:pBdr>
              <w:tabs>
                <w:tab w:val="left" w:pos="7070"/>
              </w:tabs>
              <w:spacing w:after="60"/>
              <w:jc w:val="both"/>
              <w:rPr>
                <w:i/>
                <w:color w:val="000000" w:themeColor="text1"/>
                <w:sz w:val="18"/>
                <w:szCs w:val="18"/>
              </w:rPr>
            </w:pPr>
            <w:r w:rsidRPr="005A3B9C">
              <w:rPr>
                <w:i/>
                <w:color w:val="000000" w:themeColor="text1"/>
                <w:sz w:val="18"/>
                <w:szCs w:val="18"/>
              </w:rPr>
              <w:t>Describe the environment of the project (max. 500 words), focusing on:</w:t>
            </w:r>
          </w:p>
          <w:p w14:paraId="4E6BA4C5" w14:textId="77777777" w:rsidR="00D969CE" w:rsidRPr="005A3B9C" w:rsidRDefault="00D969CE" w:rsidP="00D969CE">
            <w:pPr>
              <w:pBdr>
                <w:top w:val="single" w:sz="4" w:space="1" w:color="auto"/>
                <w:left w:val="single" w:sz="4" w:space="4" w:color="auto"/>
                <w:bottom w:val="single" w:sz="4" w:space="1" w:color="auto"/>
                <w:right w:val="single" w:sz="4" w:space="4" w:color="auto"/>
              </w:pBdr>
              <w:tabs>
                <w:tab w:val="left" w:pos="7070"/>
              </w:tabs>
              <w:spacing w:after="60"/>
              <w:jc w:val="both"/>
              <w:rPr>
                <w:i/>
                <w:color w:val="000000" w:themeColor="text1"/>
                <w:sz w:val="18"/>
                <w:szCs w:val="18"/>
              </w:rPr>
            </w:pPr>
            <w:r w:rsidRPr="005A3B9C">
              <w:rPr>
                <w:i/>
                <w:color w:val="000000" w:themeColor="text1"/>
                <w:sz w:val="18"/>
                <w:szCs w:val="18"/>
              </w:rPr>
              <w:t>- ERRIN Members that have shown interest in the concept (if any)</w:t>
            </w:r>
          </w:p>
          <w:p w14:paraId="129CEE9D" w14:textId="77777777" w:rsidR="00D969CE" w:rsidRPr="005A3B9C" w:rsidRDefault="00D969CE" w:rsidP="00D969CE">
            <w:pPr>
              <w:pBdr>
                <w:top w:val="single" w:sz="4" w:space="1" w:color="auto"/>
                <w:left w:val="single" w:sz="4" w:space="4" w:color="auto"/>
                <w:bottom w:val="single" w:sz="4" w:space="1" w:color="auto"/>
                <w:right w:val="single" w:sz="4" w:space="4" w:color="auto"/>
              </w:pBdr>
              <w:tabs>
                <w:tab w:val="left" w:pos="7070"/>
              </w:tabs>
              <w:spacing w:after="60"/>
              <w:jc w:val="both"/>
              <w:rPr>
                <w:i/>
                <w:color w:val="000000" w:themeColor="text1"/>
                <w:sz w:val="18"/>
                <w:szCs w:val="18"/>
              </w:rPr>
            </w:pPr>
            <w:r w:rsidRPr="005A3B9C">
              <w:rPr>
                <w:i/>
                <w:color w:val="000000" w:themeColor="text1"/>
                <w:sz w:val="18"/>
                <w:szCs w:val="18"/>
              </w:rPr>
              <w:t>- Organisations that could be involved (if any)</w:t>
            </w:r>
          </w:p>
          <w:p w14:paraId="297AB6BB" w14:textId="77777777" w:rsidR="00D969CE" w:rsidRPr="005A3B9C" w:rsidRDefault="00D969CE" w:rsidP="00D969CE">
            <w:pPr>
              <w:pBdr>
                <w:top w:val="single" w:sz="4" w:space="1" w:color="auto"/>
                <w:left w:val="single" w:sz="4" w:space="4" w:color="auto"/>
                <w:bottom w:val="single" w:sz="4" w:space="1" w:color="auto"/>
                <w:right w:val="single" w:sz="4" w:space="4" w:color="auto"/>
              </w:pBdr>
              <w:tabs>
                <w:tab w:val="left" w:pos="7070"/>
              </w:tabs>
              <w:spacing w:after="60"/>
              <w:jc w:val="both"/>
              <w:rPr>
                <w:i/>
                <w:color w:val="000000" w:themeColor="text1"/>
                <w:sz w:val="18"/>
                <w:szCs w:val="18"/>
              </w:rPr>
            </w:pPr>
            <w:r w:rsidRPr="005A3B9C">
              <w:rPr>
                <w:i/>
                <w:color w:val="000000" w:themeColor="text1"/>
                <w:sz w:val="18"/>
                <w:szCs w:val="18"/>
              </w:rPr>
              <w:t>- Potential funding sources for (parts of) the action (if any)</w:t>
            </w:r>
          </w:p>
          <w:p w14:paraId="68AC2A3A" w14:textId="68926B09" w:rsidR="005A3B9C" w:rsidRPr="005A3B9C" w:rsidRDefault="00D969CE" w:rsidP="00D969CE">
            <w:pPr>
              <w:pBdr>
                <w:top w:val="single" w:sz="4" w:space="1" w:color="auto"/>
                <w:left w:val="single" w:sz="4" w:space="4" w:color="auto"/>
                <w:bottom w:val="single" w:sz="4" w:space="1" w:color="auto"/>
                <w:right w:val="single" w:sz="4" w:space="4" w:color="auto"/>
              </w:pBdr>
              <w:tabs>
                <w:tab w:val="left" w:pos="7070"/>
              </w:tabs>
              <w:spacing w:after="60"/>
              <w:jc w:val="both"/>
              <w:rPr>
                <w:rFonts w:ascii="Calibri" w:hAnsi="Calibri" w:cs="Times New Roman"/>
                <w:sz w:val="18"/>
                <w:szCs w:val="18"/>
              </w:rPr>
            </w:pPr>
            <w:r w:rsidRPr="005A3B9C">
              <w:rPr>
                <w:i/>
                <w:color w:val="000000" w:themeColor="text1"/>
                <w:sz w:val="18"/>
                <w:szCs w:val="18"/>
              </w:rPr>
              <w:t>- Complementarities with existing activities (if any)</w:t>
            </w:r>
            <w:r w:rsidRPr="00484B4A">
              <w:rPr>
                <w:rFonts w:ascii="Calibri" w:hAnsi="Calibri" w:cs="Times New Roman"/>
                <w:sz w:val="18"/>
                <w:szCs w:val="18"/>
              </w:rPr>
              <w:t xml:space="preserve"> </w:t>
            </w:r>
          </w:p>
        </w:tc>
      </w:tr>
      <w:tr w:rsidR="005A3B9C" w:rsidRPr="00484B4A" w14:paraId="5EC22B0A" w14:textId="77777777" w:rsidTr="00357C07">
        <w:tc>
          <w:tcPr>
            <w:tcW w:w="9236" w:type="dxa"/>
            <w:gridSpan w:val="3"/>
            <w:vAlign w:val="center"/>
          </w:tcPr>
          <w:p w14:paraId="54213553" w14:textId="10C9C68B" w:rsidR="005A3B9C" w:rsidRPr="00357C07" w:rsidRDefault="004633AC" w:rsidP="00D969CE">
            <w:pPr>
              <w:pBdr>
                <w:top w:val="single" w:sz="4" w:space="1" w:color="auto"/>
                <w:left w:val="single" w:sz="4" w:space="4" w:color="auto"/>
                <w:bottom w:val="single" w:sz="4" w:space="1" w:color="auto"/>
                <w:right w:val="single" w:sz="4" w:space="4" w:color="auto"/>
              </w:pBdr>
              <w:tabs>
                <w:tab w:val="left" w:pos="7070"/>
              </w:tabs>
              <w:spacing w:after="60"/>
              <w:jc w:val="both"/>
              <w:rPr>
                <w:color w:val="000000" w:themeColor="text1"/>
              </w:rPr>
            </w:pPr>
            <w:r w:rsidRPr="00357C07">
              <w:rPr>
                <w:color w:val="000000" w:themeColor="text1"/>
              </w:rPr>
              <w:t>Objective 1</w:t>
            </w:r>
          </w:p>
          <w:p w14:paraId="3D21A694" w14:textId="77777777" w:rsidR="004633AC" w:rsidRPr="00357C07" w:rsidRDefault="004633AC" w:rsidP="004633AC">
            <w:pPr>
              <w:pBdr>
                <w:top w:val="single" w:sz="4" w:space="1" w:color="auto"/>
                <w:left w:val="single" w:sz="4" w:space="4" w:color="auto"/>
                <w:bottom w:val="single" w:sz="4" w:space="1" w:color="auto"/>
                <w:right w:val="single" w:sz="4" w:space="4" w:color="auto"/>
              </w:pBdr>
              <w:tabs>
                <w:tab w:val="left" w:pos="7070"/>
              </w:tabs>
              <w:spacing w:after="60"/>
              <w:jc w:val="both"/>
              <w:rPr>
                <w:color w:val="000000" w:themeColor="text1"/>
              </w:rPr>
            </w:pPr>
            <w:r w:rsidRPr="00357C07">
              <w:rPr>
                <w:color w:val="000000" w:themeColor="text1"/>
              </w:rPr>
              <w:t xml:space="preserve">A partnership with EUROCITIES will be developed. </w:t>
            </w:r>
          </w:p>
          <w:p w14:paraId="09A75131" w14:textId="71078E47" w:rsidR="004633AC" w:rsidRPr="00357C07" w:rsidRDefault="004633AC" w:rsidP="001B6048">
            <w:pPr>
              <w:pBdr>
                <w:top w:val="single" w:sz="4" w:space="1" w:color="auto"/>
                <w:left w:val="single" w:sz="4" w:space="4" w:color="auto"/>
                <w:bottom w:val="single" w:sz="4" w:space="1" w:color="auto"/>
                <w:right w:val="single" w:sz="4" w:space="4" w:color="auto"/>
              </w:pBdr>
              <w:tabs>
                <w:tab w:val="left" w:pos="7070"/>
              </w:tabs>
              <w:spacing w:after="60"/>
              <w:jc w:val="both"/>
              <w:rPr>
                <w:color w:val="000000" w:themeColor="text1"/>
              </w:rPr>
            </w:pPr>
            <w:r w:rsidRPr="00357C07">
              <w:rPr>
                <w:color w:val="000000" w:themeColor="text1"/>
              </w:rPr>
              <w:t xml:space="preserve">EUROCITIES, based in Brussels, is a network of 140 European cities. </w:t>
            </w:r>
            <w:r w:rsidR="001B6048" w:rsidRPr="00357C07">
              <w:rPr>
                <w:color w:val="000000" w:themeColor="text1"/>
              </w:rPr>
              <w:t xml:space="preserve">Their objective is to reinforce the role of local governments in multilevel governance structure. </w:t>
            </w:r>
            <w:r w:rsidRPr="00357C07">
              <w:rPr>
                <w:color w:val="000000" w:themeColor="text1"/>
              </w:rPr>
              <w:t xml:space="preserve">‘Migration and integration’ is one of the 6 permanent thematic forums that EUROCITIES hosts. </w:t>
            </w:r>
          </w:p>
          <w:p w14:paraId="37E64C7C" w14:textId="4F791BF8" w:rsidR="001B6048" w:rsidRPr="00357C07" w:rsidRDefault="001B6048" w:rsidP="001B6048">
            <w:pPr>
              <w:pBdr>
                <w:top w:val="single" w:sz="4" w:space="1" w:color="auto"/>
                <w:left w:val="single" w:sz="4" w:space="4" w:color="auto"/>
                <w:bottom w:val="single" w:sz="4" w:space="1" w:color="auto"/>
                <w:right w:val="single" w:sz="4" w:space="4" w:color="auto"/>
              </w:pBdr>
              <w:tabs>
                <w:tab w:val="left" w:pos="7070"/>
              </w:tabs>
              <w:spacing w:after="60"/>
              <w:jc w:val="both"/>
              <w:rPr>
                <w:color w:val="000000" w:themeColor="text1"/>
              </w:rPr>
            </w:pPr>
            <w:r w:rsidRPr="00357C07">
              <w:rPr>
                <w:color w:val="000000" w:themeColor="text1"/>
              </w:rPr>
              <w:t xml:space="preserve">Up to now, 6 cities that run operational projects on return outreach have confirmed interest: Gent, Antwerpen, Helsinki, Munchen, Milan and Newcastle. Discussions are ongoing with Utrecht, Groningen, Madrid and Athens. </w:t>
            </w:r>
          </w:p>
          <w:p w14:paraId="4F1E8D56" w14:textId="77777777" w:rsidR="001B6048" w:rsidRPr="00357C07" w:rsidRDefault="001B6048" w:rsidP="00D969CE">
            <w:pPr>
              <w:pBdr>
                <w:top w:val="single" w:sz="4" w:space="1" w:color="auto"/>
                <w:left w:val="single" w:sz="4" w:space="4" w:color="auto"/>
                <w:bottom w:val="single" w:sz="4" w:space="1" w:color="auto"/>
                <w:right w:val="single" w:sz="4" w:space="4" w:color="auto"/>
              </w:pBdr>
              <w:tabs>
                <w:tab w:val="left" w:pos="7070"/>
              </w:tabs>
              <w:spacing w:after="60"/>
              <w:jc w:val="both"/>
              <w:rPr>
                <w:color w:val="000000" w:themeColor="text1"/>
              </w:rPr>
            </w:pPr>
          </w:p>
          <w:p w14:paraId="5254D978" w14:textId="7CF7F27D" w:rsidR="005A3B9C" w:rsidRPr="00357C07" w:rsidRDefault="001B6048" w:rsidP="00D969CE">
            <w:pPr>
              <w:pBdr>
                <w:top w:val="single" w:sz="4" w:space="1" w:color="auto"/>
                <w:left w:val="single" w:sz="4" w:space="4" w:color="auto"/>
                <w:bottom w:val="single" w:sz="4" w:space="1" w:color="auto"/>
                <w:right w:val="single" w:sz="4" w:space="4" w:color="auto"/>
              </w:pBdr>
              <w:tabs>
                <w:tab w:val="left" w:pos="7070"/>
              </w:tabs>
              <w:spacing w:after="60"/>
              <w:jc w:val="both"/>
              <w:rPr>
                <w:color w:val="000000" w:themeColor="text1"/>
              </w:rPr>
            </w:pPr>
            <w:r w:rsidRPr="00357C07">
              <w:rPr>
                <w:color w:val="000000" w:themeColor="text1"/>
              </w:rPr>
              <w:t>Objective 2</w:t>
            </w:r>
          </w:p>
          <w:p w14:paraId="7764617B" w14:textId="77E93719" w:rsidR="001B6048" w:rsidRPr="00357C07" w:rsidRDefault="001B6048" w:rsidP="00D969CE">
            <w:pPr>
              <w:pBdr>
                <w:top w:val="single" w:sz="4" w:space="1" w:color="auto"/>
                <w:left w:val="single" w:sz="4" w:space="4" w:color="auto"/>
                <w:bottom w:val="single" w:sz="4" w:space="1" w:color="auto"/>
                <w:right w:val="single" w:sz="4" w:space="4" w:color="auto"/>
              </w:pBdr>
              <w:tabs>
                <w:tab w:val="left" w:pos="7070"/>
              </w:tabs>
              <w:spacing w:after="60"/>
              <w:jc w:val="both"/>
              <w:rPr>
                <w:color w:val="000000" w:themeColor="text1"/>
              </w:rPr>
            </w:pPr>
            <w:r w:rsidRPr="00357C07">
              <w:rPr>
                <w:color w:val="000000" w:themeColor="text1"/>
              </w:rPr>
              <w:t xml:space="preserve">FRA and UK have shown active interest in this component, as this phenomena of transit migration clearly affects their territory. </w:t>
            </w:r>
          </w:p>
          <w:p w14:paraId="175C9BE8" w14:textId="56D5D00C" w:rsidR="001B6048" w:rsidRPr="00357C07" w:rsidRDefault="001B6048" w:rsidP="00D969CE">
            <w:pPr>
              <w:pBdr>
                <w:top w:val="single" w:sz="4" w:space="1" w:color="auto"/>
                <w:left w:val="single" w:sz="4" w:space="4" w:color="auto"/>
                <w:bottom w:val="single" w:sz="4" w:space="1" w:color="auto"/>
                <w:right w:val="single" w:sz="4" w:space="4" w:color="auto"/>
              </w:pBdr>
              <w:tabs>
                <w:tab w:val="left" w:pos="7070"/>
              </w:tabs>
              <w:spacing w:after="60"/>
              <w:jc w:val="both"/>
              <w:rPr>
                <w:color w:val="000000" w:themeColor="text1"/>
              </w:rPr>
            </w:pPr>
          </w:p>
          <w:p w14:paraId="639B421C" w14:textId="3377DD4B" w:rsidR="001B6048" w:rsidRPr="00357C07" w:rsidRDefault="001B6048" w:rsidP="00D969CE">
            <w:pPr>
              <w:pBdr>
                <w:top w:val="single" w:sz="4" w:space="1" w:color="auto"/>
                <w:left w:val="single" w:sz="4" w:space="4" w:color="auto"/>
                <w:bottom w:val="single" w:sz="4" w:space="1" w:color="auto"/>
                <w:right w:val="single" w:sz="4" w:space="4" w:color="auto"/>
              </w:pBdr>
              <w:tabs>
                <w:tab w:val="left" w:pos="7070"/>
              </w:tabs>
              <w:spacing w:after="60"/>
              <w:jc w:val="both"/>
              <w:rPr>
                <w:color w:val="000000" w:themeColor="text1"/>
              </w:rPr>
            </w:pPr>
            <w:r w:rsidRPr="00357C07">
              <w:rPr>
                <w:color w:val="000000" w:themeColor="text1"/>
              </w:rPr>
              <w:t>Objective 3</w:t>
            </w:r>
          </w:p>
          <w:p w14:paraId="18714377" w14:textId="0A755C08" w:rsidR="001B6048" w:rsidRPr="00357C07" w:rsidRDefault="001B6048" w:rsidP="00D969CE">
            <w:pPr>
              <w:pBdr>
                <w:top w:val="single" w:sz="4" w:space="1" w:color="auto"/>
                <w:left w:val="single" w:sz="4" w:space="4" w:color="auto"/>
                <w:bottom w:val="single" w:sz="4" w:space="1" w:color="auto"/>
                <w:right w:val="single" w:sz="4" w:space="4" w:color="auto"/>
              </w:pBdr>
              <w:tabs>
                <w:tab w:val="left" w:pos="7070"/>
              </w:tabs>
              <w:spacing w:after="60"/>
              <w:jc w:val="both"/>
              <w:rPr>
                <w:color w:val="000000" w:themeColor="text1"/>
              </w:rPr>
            </w:pPr>
            <w:r w:rsidRPr="00357C07">
              <w:rPr>
                <w:color w:val="000000" w:themeColor="text1"/>
              </w:rPr>
              <w:t>External, potentially academic, advice will be contracted to ensure solid and credible impact assessment strategies</w:t>
            </w:r>
          </w:p>
          <w:p w14:paraId="254B8F38" w14:textId="77777777" w:rsidR="005A3B9C" w:rsidRPr="00357C07" w:rsidRDefault="005A3B9C" w:rsidP="00D969CE">
            <w:pPr>
              <w:pBdr>
                <w:top w:val="single" w:sz="4" w:space="1" w:color="auto"/>
                <w:left w:val="single" w:sz="4" w:space="4" w:color="auto"/>
                <w:bottom w:val="single" w:sz="4" w:space="1" w:color="auto"/>
                <w:right w:val="single" w:sz="4" w:space="4" w:color="auto"/>
              </w:pBdr>
              <w:tabs>
                <w:tab w:val="left" w:pos="7070"/>
              </w:tabs>
              <w:spacing w:after="60"/>
              <w:jc w:val="both"/>
              <w:rPr>
                <w:color w:val="000000" w:themeColor="text1"/>
              </w:rPr>
            </w:pPr>
          </w:p>
        </w:tc>
      </w:tr>
      <w:tr w:rsidR="0074310C" w:rsidRPr="004104C8" w14:paraId="3E5C4FC5" w14:textId="77777777" w:rsidTr="00357C07">
        <w:trPr>
          <w:trHeight w:val="274"/>
        </w:trPr>
        <w:tc>
          <w:tcPr>
            <w:tcW w:w="9236" w:type="dxa"/>
            <w:gridSpan w:val="3"/>
            <w:shd w:val="clear" w:color="auto" w:fill="2A8EAD"/>
          </w:tcPr>
          <w:p w14:paraId="5CE4534B" w14:textId="7904A53A" w:rsidR="0074310C" w:rsidRPr="00D969CE" w:rsidRDefault="00D969CE" w:rsidP="00D969CE">
            <w:pPr>
              <w:pStyle w:val="ListParagraph"/>
              <w:numPr>
                <w:ilvl w:val="0"/>
                <w:numId w:val="21"/>
              </w:numPr>
              <w:rPr>
                <w:rFonts w:ascii="Calibri" w:eastAsia="Calibri" w:hAnsi="Calibri" w:cs="Times New Roman"/>
                <w:b/>
                <w:lang w:val="en-GB"/>
              </w:rPr>
            </w:pPr>
            <w:r>
              <w:rPr>
                <w:rFonts w:eastAsia="Calibri"/>
                <w:b/>
                <w:color w:val="FFFFFF" w:themeColor="background1"/>
                <w:lang w:val="en-GB"/>
              </w:rPr>
              <w:t>Organisational capacities</w:t>
            </w:r>
          </w:p>
        </w:tc>
      </w:tr>
      <w:tr w:rsidR="00BB682A" w:rsidRPr="00484B4A" w14:paraId="3B262633" w14:textId="77777777" w:rsidTr="00B40D56">
        <w:trPr>
          <w:trHeight w:val="373"/>
        </w:trPr>
        <w:tc>
          <w:tcPr>
            <w:tcW w:w="9236" w:type="dxa"/>
            <w:gridSpan w:val="3"/>
            <w:shd w:val="clear" w:color="auto" w:fill="A4C3D5"/>
            <w:vAlign w:val="center"/>
          </w:tcPr>
          <w:p w14:paraId="32CB4516" w14:textId="1C27B573" w:rsidR="00D969CE" w:rsidRPr="005A3B9C" w:rsidRDefault="00D969CE" w:rsidP="00D969CE">
            <w:pPr>
              <w:pBdr>
                <w:top w:val="single" w:sz="4" w:space="1" w:color="auto"/>
                <w:left w:val="single" w:sz="4" w:space="4" w:color="auto"/>
                <w:bottom w:val="single" w:sz="4" w:space="1" w:color="auto"/>
                <w:right w:val="single" w:sz="4" w:space="4" w:color="auto"/>
              </w:pBdr>
              <w:tabs>
                <w:tab w:val="left" w:pos="7070"/>
              </w:tabs>
              <w:spacing w:after="60"/>
              <w:jc w:val="both"/>
              <w:rPr>
                <w:rFonts w:cs="Times New Roman"/>
                <w:i/>
                <w:sz w:val="18"/>
                <w:szCs w:val="18"/>
              </w:rPr>
            </w:pPr>
            <w:r w:rsidRPr="005A3B9C">
              <w:rPr>
                <w:i/>
                <w:color w:val="000000" w:themeColor="text1"/>
                <w:sz w:val="18"/>
                <w:szCs w:val="18"/>
              </w:rPr>
              <w:t>Describe the experience of your organization in operational project management in the field of return / return-related activities (max. 300 words)</w:t>
            </w:r>
            <w:r w:rsidRPr="005A3B9C">
              <w:rPr>
                <w:rFonts w:cs="Times New Roman"/>
                <w:i/>
                <w:sz w:val="18"/>
                <w:szCs w:val="18"/>
              </w:rPr>
              <w:t xml:space="preserve"> </w:t>
            </w:r>
          </w:p>
        </w:tc>
      </w:tr>
      <w:tr w:rsidR="005A3B9C" w:rsidRPr="00484B4A" w14:paraId="72695592" w14:textId="77777777" w:rsidTr="00357C07">
        <w:trPr>
          <w:trHeight w:val="373"/>
        </w:trPr>
        <w:tc>
          <w:tcPr>
            <w:tcW w:w="9236" w:type="dxa"/>
            <w:gridSpan w:val="3"/>
            <w:vAlign w:val="center"/>
          </w:tcPr>
          <w:p w14:paraId="2868AD2A" w14:textId="2F3CE816" w:rsidR="005A3B9C" w:rsidRPr="00357C07" w:rsidRDefault="00E97108" w:rsidP="004633AC">
            <w:pPr>
              <w:tabs>
                <w:tab w:val="left" w:pos="7070"/>
              </w:tabs>
              <w:spacing w:after="60"/>
              <w:jc w:val="both"/>
              <w:rPr>
                <w:color w:val="000000" w:themeColor="text1"/>
              </w:rPr>
            </w:pPr>
            <w:r w:rsidRPr="00357C07">
              <w:rPr>
                <w:color w:val="000000" w:themeColor="text1"/>
              </w:rPr>
              <w:t>Fedasil (Federal Agency for the Reception of Asylum Seekers) is the government agency responsible for the development and implementation of an AVR strategy in Belgium.</w:t>
            </w:r>
          </w:p>
          <w:p w14:paraId="048C5E6C" w14:textId="3DB985A8" w:rsidR="00E97108" w:rsidRPr="00357C07" w:rsidRDefault="00E97108" w:rsidP="004633AC">
            <w:pPr>
              <w:tabs>
                <w:tab w:val="left" w:pos="7070"/>
              </w:tabs>
              <w:spacing w:after="60"/>
              <w:jc w:val="both"/>
              <w:rPr>
                <w:color w:val="000000" w:themeColor="text1"/>
              </w:rPr>
            </w:pPr>
            <w:r w:rsidRPr="00357C07">
              <w:rPr>
                <w:color w:val="000000" w:themeColor="text1"/>
              </w:rPr>
              <w:t>In 2011, Fedasil started to work on partnerships with cities. In 2018, Fedasil has agreements with xxx cities. All partnerships are centered around 3 objectives:</w:t>
            </w:r>
          </w:p>
          <w:p w14:paraId="114957E0" w14:textId="4563325B" w:rsidR="00E97108" w:rsidRPr="00357C07" w:rsidRDefault="00E97108" w:rsidP="004633AC">
            <w:pPr>
              <w:pStyle w:val="ListParagraph"/>
              <w:numPr>
                <w:ilvl w:val="0"/>
                <w:numId w:val="26"/>
              </w:numPr>
              <w:tabs>
                <w:tab w:val="left" w:pos="7070"/>
              </w:tabs>
              <w:spacing w:after="60"/>
              <w:jc w:val="both"/>
              <w:rPr>
                <w:rFonts w:eastAsia="Calibri"/>
                <w:color w:val="000000" w:themeColor="text1"/>
                <w:lang w:val="en-GB"/>
              </w:rPr>
            </w:pPr>
            <w:r w:rsidRPr="00357C07">
              <w:rPr>
                <w:rFonts w:eastAsia="Calibri"/>
                <w:color w:val="000000" w:themeColor="text1"/>
                <w:lang w:val="en-GB"/>
              </w:rPr>
              <w:t xml:space="preserve">Outreach to migrants in irregular stay by using existing networks. </w:t>
            </w:r>
          </w:p>
          <w:p w14:paraId="098FB271" w14:textId="2957A8AB" w:rsidR="004633AC" w:rsidRPr="00357C07" w:rsidRDefault="004633AC" w:rsidP="004633AC">
            <w:pPr>
              <w:pStyle w:val="ListParagraph"/>
              <w:numPr>
                <w:ilvl w:val="0"/>
                <w:numId w:val="26"/>
              </w:numPr>
              <w:tabs>
                <w:tab w:val="left" w:pos="7070"/>
              </w:tabs>
              <w:spacing w:after="60"/>
              <w:jc w:val="both"/>
              <w:rPr>
                <w:rFonts w:eastAsia="Calibri"/>
                <w:color w:val="000000" w:themeColor="text1"/>
                <w:lang w:val="en-GB"/>
              </w:rPr>
            </w:pPr>
            <w:r w:rsidRPr="00357C07">
              <w:rPr>
                <w:rFonts w:eastAsia="Calibri"/>
                <w:color w:val="000000" w:themeColor="text1"/>
                <w:lang w:val="en-GB"/>
              </w:rPr>
              <w:t xml:space="preserve">Ensure accessibility of AVR from within the social services of the city. </w:t>
            </w:r>
          </w:p>
          <w:p w14:paraId="59B347A1" w14:textId="1B540F97" w:rsidR="004633AC" w:rsidRPr="00357C07" w:rsidRDefault="004633AC" w:rsidP="004633AC">
            <w:pPr>
              <w:pStyle w:val="ListParagraph"/>
              <w:numPr>
                <w:ilvl w:val="0"/>
                <w:numId w:val="26"/>
              </w:numPr>
              <w:tabs>
                <w:tab w:val="left" w:pos="7070"/>
              </w:tabs>
              <w:spacing w:after="60"/>
              <w:jc w:val="both"/>
              <w:rPr>
                <w:rFonts w:eastAsia="Calibri"/>
                <w:color w:val="000000" w:themeColor="text1"/>
                <w:lang w:val="en-GB"/>
              </w:rPr>
            </w:pPr>
            <w:r w:rsidRPr="00357C07">
              <w:rPr>
                <w:rFonts w:eastAsia="Calibri"/>
                <w:color w:val="000000" w:themeColor="text1"/>
                <w:lang w:val="en-GB"/>
              </w:rPr>
              <w:t>Input and operational involvement in reintegration project development (so that the assistance offered corresponds to the actual needs of the target group).</w:t>
            </w:r>
          </w:p>
          <w:p w14:paraId="02E6D3C6" w14:textId="64D21EC3" w:rsidR="004633AC" w:rsidRPr="00357C07" w:rsidRDefault="004633AC" w:rsidP="004633AC">
            <w:pPr>
              <w:tabs>
                <w:tab w:val="left" w:pos="7070"/>
              </w:tabs>
              <w:spacing w:after="60"/>
              <w:jc w:val="both"/>
              <w:rPr>
                <w:color w:val="000000" w:themeColor="text1"/>
              </w:rPr>
            </w:pPr>
            <w:r w:rsidRPr="00357C07">
              <w:rPr>
                <w:color w:val="000000" w:themeColor="text1"/>
              </w:rPr>
              <w:t xml:space="preserve">Within these three objectives, significant results have been achieved. </w:t>
            </w:r>
          </w:p>
          <w:p w14:paraId="2FC81329" w14:textId="41E7D49B" w:rsidR="004633AC" w:rsidRPr="00357C07" w:rsidRDefault="004633AC" w:rsidP="004633AC">
            <w:pPr>
              <w:pStyle w:val="ListParagraph"/>
              <w:numPr>
                <w:ilvl w:val="0"/>
                <w:numId w:val="27"/>
              </w:numPr>
              <w:tabs>
                <w:tab w:val="left" w:pos="7070"/>
              </w:tabs>
              <w:spacing w:after="60"/>
              <w:jc w:val="both"/>
              <w:rPr>
                <w:rFonts w:eastAsia="Calibri"/>
                <w:color w:val="000000" w:themeColor="text1"/>
                <w:lang w:val="en-GB"/>
              </w:rPr>
            </w:pPr>
            <w:r w:rsidRPr="00357C07">
              <w:rPr>
                <w:rFonts w:eastAsia="Calibri"/>
                <w:color w:val="000000" w:themeColor="text1"/>
                <w:lang w:val="en-GB"/>
              </w:rPr>
              <w:t>Antwerpen: Tailor made reintegration services + native counselling for irregular Moroccans in homeless care led to return rate of 27% (counselled vs. departed).</w:t>
            </w:r>
          </w:p>
          <w:p w14:paraId="6BF31C44" w14:textId="095D0EE3" w:rsidR="004633AC" w:rsidRPr="00357C07" w:rsidRDefault="004633AC" w:rsidP="004633AC">
            <w:pPr>
              <w:pStyle w:val="ListParagraph"/>
              <w:numPr>
                <w:ilvl w:val="0"/>
                <w:numId w:val="27"/>
              </w:numPr>
              <w:tabs>
                <w:tab w:val="left" w:pos="7070"/>
              </w:tabs>
              <w:spacing w:after="60"/>
              <w:jc w:val="both"/>
              <w:rPr>
                <w:rFonts w:eastAsia="Calibri"/>
                <w:color w:val="000000" w:themeColor="text1"/>
                <w:lang w:val="en-GB"/>
              </w:rPr>
            </w:pPr>
            <w:r w:rsidRPr="00357C07">
              <w:rPr>
                <w:rFonts w:eastAsia="Calibri"/>
                <w:color w:val="000000" w:themeColor="text1"/>
                <w:lang w:val="en-GB"/>
              </w:rPr>
              <w:t xml:space="preserve">Gent: counselling to migrants </w:t>
            </w:r>
          </w:p>
          <w:p w14:paraId="5210C4F3" w14:textId="0520DA3C" w:rsidR="004633AC" w:rsidRPr="00357C07" w:rsidRDefault="004633AC" w:rsidP="004633AC">
            <w:pPr>
              <w:pStyle w:val="ListParagraph"/>
              <w:numPr>
                <w:ilvl w:val="0"/>
                <w:numId w:val="27"/>
              </w:numPr>
              <w:tabs>
                <w:tab w:val="left" w:pos="7070"/>
              </w:tabs>
              <w:spacing w:after="60"/>
              <w:jc w:val="both"/>
              <w:rPr>
                <w:rFonts w:eastAsia="Calibri"/>
                <w:color w:val="000000" w:themeColor="text1"/>
                <w:lang w:val="en-GB"/>
              </w:rPr>
            </w:pPr>
            <w:r w:rsidRPr="00357C07">
              <w:rPr>
                <w:rFonts w:eastAsia="Calibri"/>
                <w:color w:val="000000" w:themeColor="text1"/>
                <w:lang w:val="en-GB"/>
              </w:rPr>
              <w:t>Oostende: Gambia.</w:t>
            </w:r>
          </w:p>
          <w:p w14:paraId="5B79B27C" w14:textId="77777777" w:rsidR="004633AC" w:rsidRPr="00357C07" w:rsidRDefault="004633AC" w:rsidP="004633AC">
            <w:pPr>
              <w:tabs>
                <w:tab w:val="left" w:pos="7070"/>
              </w:tabs>
              <w:spacing w:after="60"/>
              <w:jc w:val="both"/>
              <w:rPr>
                <w:color w:val="000000" w:themeColor="text1"/>
              </w:rPr>
            </w:pPr>
            <w:r w:rsidRPr="00357C07">
              <w:rPr>
                <w:color w:val="000000" w:themeColor="text1"/>
              </w:rPr>
              <w:t xml:space="preserve">To ensure coherence between the different local situations and strategies, Fedasil ensures central co-ordination (based on regular co-ordination meetings, operational exchange and joined project development). </w:t>
            </w:r>
          </w:p>
          <w:p w14:paraId="3325E2C3" w14:textId="77777777" w:rsidR="005A3B9C" w:rsidRPr="00357C07" w:rsidRDefault="004633AC" w:rsidP="001B6048">
            <w:pPr>
              <w:tabs>
                <w:tab w:val="left" w:pos="7070"/>
              </w:tabs>
              <w:spacing w:after="60"/>
              <w:jc w:val="both"/>
              <w:rPr>
                <w:color w:val="000000" w:themeColor="text1"/>
              </w:rPr>
            </w:pPr>
            <w:r w:rsidRPr="00357C07">
              <w:rPr>
                <w:color w:val="000000" w:themeColor="text1"/>
              </w:rPr>
              <w:t xml:space="preserve">These partnerships are funded through the national AVR-budget. The budget per project ranges from 25.000 to 80.000 EUR per annum. </w:t>
            </w:r>
          </w:p>
          <w:p w14:paraId="600D1EF4" w14:textId="5F67FB70" w:rsidR="001B6048" w:rsidRPr="00357C07" w:rsidRDefault="001B6048" w:rsidP="001B6048">
            <w:pPr>
              <w:tabs>
                <w:tab w:val="left" w:pos="7070"/>
              </w:tabs>
              <w:spacing w:after="60"/>
              <w:jc w:val="both"/>
              <w:rPr>
                <w:color w:val="000000" w:themeColor="text1"/>
              </w:rPr>
            </w:pPr>
          </w:p>
        </w:tc>
      </w:tr>
      <w:tr w:rsidR="00D969CE" w:rsidRPr="004104C8" w14:paraId="75C58B24" w14:textId="77777777" w:rsidTr="00357C07">
        <w:trPr>
          <w:trHeight w:val="274"/>
        </w:trPr>
        <w:tc>
          <w:tcPr>
            <w:tcW w:w="9236" w:type="dxa"/>
            <w:gridSpan w:val="3"/>
            <w:shd w:val="clear" w:color="auto" w:fill="2A8EAD"/>
          </w:tcPr>
          <w:p w14:paraId="7F94426F" w14:textId="12C6B3DC" w:rsidR="00D969CE" w:rsidRPr="00D969CE" w:rsidRDefault="00D969CE" w:rsidP="00D969CE">
            <w:pPr>
              <w:pStyle w:val="ListParagraph"/>
              <w:numPr>
                <w:ilvl w:val="0"/>
                <w:numId w:val="21"/>
              </w:numPr>
              <w:rPr>
                <w:rFonts w:ascii="Calibri" w:eastAsia="Calibri" w:hAnsi="Calibri" w:cs="Times New Roman"/>
                <w:b/>
                <w:lang w:val="en-GB"/>
              </w:rPr>
            </w:pPr>
            <w:r w:rsidRPr="00D969CE">
              <w:rPr>
                <w:rFonts w:ascii="Calibri" w:eastAsia="Calibri" w:hAnsi="Calibri" w:cs="Times New Roman"/>
                <w:b/>
                <w:color w:val="FFFFFF" w:themeColor="background1"/>
                <w:lang w:val="en-GB"/>
              </w:rPr>
              <w:t>Estimated budget</w:t>
            </w:r>
          </w:p>
        </w:tc>
      </w:tr>
      <w:tr w:rsidR="00D969CE" w:rsidRPr="00484B4A" w14:paraId="1C438744" w14:textId="77777777" w:rsidTr="00B40D56">
        <w:tc>
          <w:tcPr>
            <w:tcW w:w="9236" w:type="dxa"/>
            <w:gridSpan w:val="3"/>
            <w:shd w:val="clear" w:color="auto" w:fill="A4C3D5"/>
            <w:vAlign w:val="center"/>
          </w:tcPr>
          <w:p w14:paraId="34D2F666" w14:textId="4F281244" w:rsidR="00D969CE" w:rsidRPr="005A3B9C" w:rsidRDefault="00D969CE" w:rsidP="00D969CE">
            <w:pPr>
              <w:pBdr>
                <w:top w:val="single" w:sz="4" w:space="1" w:color="auto"/>
                <w:left w:val="single" w:sz="4" w:space="4" w:color="auto"/>
                <w:bottom w:val="single" w:sz="4" w:space="1" w:color="auto"/>
                <w:right w:val="single" w:sz="4" w:space="4" w:color="auto"/>
              </w:pBdr>
              <w:tabs>
                <w:tab w:val="left" w:pos="7070"/>
              </w:tabs>
              <w:spacing w:after="60"/>
              <w:rPr>
                <w:rFonts w:cs="Times New Roman"/>
                <w:i/>
                <w:sz w:val="18"/>
                <w:szCs w:val="18"/>
              </w:rPr>
            </w:pPr>
            <w:r w:rsidRPr="005A3B9C">
              <w:rPr>
                <w:i/>
                <w:color w:val="000000" w:themeColor="text1"/>
                <w:sz w:val="18"/>
                <w:szCs w:val="18"/>
              </w:rPr>
              <w:t xml:space="preserve">Provide an estimation of the budget that is needed for this project, incl. an (indicative) breakdown in major budget-headings. </w:t>
            </w:r>
          </w:p>
        </w:tc>
      </w:tr>
      <w:tr w:rsidR="0007283D" w:rsidRPr="00484B4A" w14:paraId="03871514" w14:textId="77777777" w:rsidTr="0007283D">
        <w:tc>
          <w:tcPr>
            <w:tcW w:w="4503" w:type="dxa"/>
            <w:gridSpan w:val="2"/>
            <w:vAlign w:val="center"/>
          </w:tcPr>
          <w:p w14:paraId="29B46080" w14:textId="0E96631D" w:rsidR="0007283D" w:rsidRPr="0007283D" w:rsidRDefault="0007283D" w:rsidP="0007283D">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r w:rsidRPr="0007283D">
              <w:rPr>
                <w:color w:val="000000" w:themeColor="text1"/>
                <w:sz w:val="18"/>
                <w:szCs w:val="18"/>
              </w:rPr>
              <w:t>1.</w:t>
            </w:r>
            <w:r>
              <w:rPr>
                <w:color w:val="000000" w:themeColor="text1"/>
                <w:sz w:val="18"/>
                <w:szCs w:val="18"/>
              </w:rPr>
              <w:t xml:space="preserve"> </w:t>
            </w:r>
            <w:r w:rsidRPr="0007283D">
              <w:rPr>
                <w:color w:val="000000" w:themeColor="text1"/>
                <w:sz w:val="18"/>
                <w:szCs w:val="18"/>
              </w:rPr>
              <w:t>[Heading name]</w:t>
            </w:r>
          </w:p>
        </w:tc>
        <w:tc>
          <w:tcPr>
            <w:tcW w:w="4733" w:type="dxa"/>
            <w:vAlign w:val="center"/>
          </w:tcPr>
          <w:p w14:paraId="3734E6CD" w14:textId="05F64CAC" w:rsidR="0007283D" w:rsidRPr="0007283D" w:rsidRDefault="0007283D" w:rsidP="00D969CE">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r>
              <w:rPr>
                <w:color w:val="000000" w:themeColor="text1"/>
                <w:sz w:val="18"/>
                <w:szCs w:val="18"/>
              </w:rPr>
              <w:t>[Amount in EUR]</w:t>
            </w:r>
          </w:p>
        </w:tc>
      </w:tr>
      <w:tr w:rsidR="0007283D" w:rsidRPr="00484B4A" w14:paraId="6C485ED2" w14:textId="77777777" w:rsidTr="0007283D">
        <w:trPr>
          <w:trHeight w:val="311"/>
        </w:trPr>
        <w:tc>
          <w:tcPr>
            <w:tcW w:w="4503" w:type="dxa"/>
            <w:gridSpan w:val="2"/>
            <w:vAlign w:val="center"/>
          </w:tcPr>
          <w:p w14:paraId="6E794CFA" w14:textId="4306C266" w:rsidR="0007283D" w:rsidRPr="0007283D" w:rsidRDefault="00B40D56" w:rsidP="00D969CE">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r>
              <w:rPr>
                <w:color w:val="000000" w:themeColor="text1"/>
                <w:sz w:val="18"/>
                <w:szCs w:val="18"/>
              </w:rPr>
              <w:t>2.</w:t>
            </w:r>
            <w:r w:rsidR="00357C07">
              <w:rPr>
                <w:color w:val="000000" w:themeColor="text1"/>
                <w:sz w:val="18"/>
                <w:szCs w:val="18"/>
              </w:rPr>
              <w:t xml:space="preserve"> Staff co-ordination, 1 FTE</w:t>
            </w:r>
          </w:p>
        </w:tc>
        <w:tc>
          <w:tcPr>
            <w:tcW w:w="4733" w:type="dxa"/>
            <w:vAlign w:val="center"/>
          </w:tcPr>
          <w:p w14:paraId="6C35F016" w14:textId="529E0411" w:rsidR="0007283D" w:rsidRPr="0007283D" w:rsidRDefault="00357C07" w:rsidP="00D969CE">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r>
              <w:rPr>
                <w:color w:val="000000" w:themeColor="text1"/>
                <w:sz w:val="18"/>
                <w:szCs w:val="18"/>
              </w:rPr>
              <w:t>50.000 EUR</w:t>
            </w:r>
          </w:p>
        </w:tc>
      </w:tr>
      <w:tr w:rsidR="0007283D" w:rsidRPr="00484B4A" w14:paraId="72C60DC9" w14:textId="77777777" w:rsidTr="0007283D">
        <w:trPr>
          <w:trHeight w:val="311"/>
        </w:trPr>
        <w:tc>
          <w:tcPr>
            <w:tcW w:w="4503" w:type="dxa"/>
            <w:gridSpan w:val="2"/>
            <w:vAlign w:val="center"/>
          </w:tcPr>
          <w:p w14:paraId="10A84F0F" w14:textId="23DEC242" w:rsidR="0007283D" w:rsidRPr="0007283D" w:rsidRDefault="00B40D56" w:rsidP="0007283D">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r>
              <w:rPr>
                <w:color w:val="000000" w:themeColor="text1"/>
                <w:sz w:val="18"/>
                <w:szCs w:val="18"/>
              </w:rPr>
              <w:t>3.</w:t>
            </w:r>
            <w:r w:rsidR="00357C07">
              <w:rPr>
                <w:color w:val="000000" w:themeColor="text1"/>
                <w:sz w:val="18"/>
                <w:szCs w:val="18"/>
              </w:rPr>
              <w:t xml:space="preserve"> Outreach teams, 4 FTE</w:t>
            </w:r>
          </w:p>
        </w:tc>
        <w:tc>
          <w:tcPr>
            <w:tcW w:w="4733" w:type="dxa"/>
            <w:vAlign w:val="center"/>
          </w:tcPr>
          <w:p w14:paraId="164F142F" w14:textId="57F4D254" w:rsidR="0007283D" w:rsidRPr="00357C07" w:rsidRDefault="00357C07" w:rsidP="00357C07">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r w:rsidRPr="00357C07">
              <w:rPr>
                <w:color w:val="000000" w:themeColor="text1"/>
                <w:sz w:val="18"/>
                <w:szCs w:val="18"/>
              </w:rPr>
              <w:t>2</w:t>
            </w:r>
            <w:r>
              <w:rPr>
                <w:color w:val="000000" w:themeColor="text1"/>
                <w:sz w:val="18"/>
                <w:szCs w:val="18"/>
              </w:rPr>
              <w:t>4</w:t>
            </w:r>
            <w:r w:rsidRPr="00357C07">
              <w:rPr>
                <w:color w:val="000000" w:themeColor="text1"/>
                <w:sz w:val="18"/>
                <w:szCs w:val="18"/>
              </w:rPr>
              <w:t>0.000 EUR</w:t>
            </w:r>
          </w:p>
        </w:tc>
      </w:tr>
      <w:tr w:rsidR="00357C07" w:rsidRPr="00484B4A" w14:paraId="65993EF0" w14:textId="77777777" w:rsidTr="0007283D">
        <w:trPr>
          <w:trHeight w:val="311"/>
        </w:trPr>
        <w:tc>
          <w:tcPr>
            <w:tcW w:w="4503" w:type="dxa"/>
            <w:gridSpan w:val="2"/>
            <w:vAlign w:val="center"/>
          </w:tcPr>
          <w:p w14:paraId="0CA1BE42" w14:textId="263B764D" w:rsidR="00357C07" w:rsidRDefault="00357C07" w:rsidP="0007283D">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r>
              <w:rPr>
                <w:color w:val="000000" w:themeColor="text1"/>
                <w:sz w:val="18"/>
                <w:szCs w:val="18"/>
              </w:rPr>
              <w:t>4. Meetings and travel</w:t>
            </w:r>
          </w:p>
        </w:tc>
        <w:tc>
          <w:tcPr>
            <w:tcW w:w="4733" w:type="dxa"/>
            <w:vAlign w:val="center"/>
          </w:tcPr>
          <w:p w14:paraId="340CAEC3" w14:textId="4AE11BB7" w:rsidR="00357C07" w:rsidRDefault="00357C07" w:rsidP="00D969CE">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r>
              <w:rPr>
                <w:color w:val="000000" w:themeColor="text1"/>
                <w:sz w:val="18"/>
                <w:szCs w:val="18"/>
              </w:rPr>
              <w:t>50.000 EUR</w:t>
            </w:r>
          </w:p>
        </w:tc>
      </w:tr>
      <w:tr w:rsidR="00357C07" w:rsidRPr="00484B4A" w14:paraId="759CDCA3" w14:textId="77777777" w:rsidTr="0007283D">
        <w:trPr>
          <w:trHeight w:val="311"/>
        </w:trPr>
        <w:tc>
          <w:tcPr>
            <w:tcW w:w="4503" w:type="dxa"/>
            <w:gridSpan w:val="2"/>
            <w:vAlign w:val="center"/>
          </w:tcPr>
          <w:p w14:paraId="43105DB2" w14:textId="1D7607CF" w:rsidR="00357C07" w:rsidRDefault="00357C07" w:rsidP="0007283D">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r>
              <w:rPr>
                <w:color w:val="000000" w:themeColor="text1"/>
                <w:sz w:val="18"/>
                <w:szCs w:val="18"/>
              </w:rPr>
              <w:t>5. Small scaled city projects</w:t>
            </w:r>
          </w:p>
        </w:tc>
        <w:tc>
          <w:tcPr>
            <w:tcW w:w="4733" w:type="dxa"/>
            <w:vAlign w:val="center"/>
          </w:tcPr>
          <w:p w14:paraId="65E74DB4" w14:textId="78FF5D74" w:rsidR="00357C07" w:rsidRDefault="00357C07" w:rsidP="00D969CE">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r>
              <w:rPr>
                <w:color w:val="000000" w:themeColor="text1"/>
                <w:sz w:val="18"/>
                <w:szCs w:val="18"/>
              </w:rPr>
              <w:t>5 x 20.000 EUR = 100.000 EUR</w:t>
            </w:r>
          </w:p>
        </w:tc>
      </w:tr>
      <w:tr w:rsidR="0007283D" w:rsidRPr="00484B4A" w14:paraId="1CC5FD8B" w14:textId="77777777" w:rsidTr="0007283D">
        <w:trPr>
          <w:trHeight w:val="311"/>
        </w:trPr>
        <w:tc>
          <w:tcPr>
            <w:tcW w:w="4503" w:type="dxa"/>
            <w:gridSpan w:val="2"/>
            <w:vAlign w:val="center"/>
          </w:tcPr>
          <w:p w14:paraId="761F8B9D" w14:textId="388E7E3D" w:rsidR="0007283D" w:rsidRDefault="0007283D" w:rsidP="0007283D">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p>
        </w:tc>
        <w:tc>
          <w:tcPr>
            <w:tcW w:w="4733" w:type="dxa"/>
            <w:vAlign w:val="center"/>
          </w:tcPr>
          <w:p w14:paraId="333BEB7E" w14:textId="77777777" w:rsidR="0007283D" w:rsidRDefault="0007283D" w:rsidP="00D969CE">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p>
        </w:tc>
      </w:tr>
      <w:tr w:rsidR="00357C07" w:rsidRPr="00484B4A" w14:paraId="74BFEDD8" w14:textId="77777777" w:rsidTr="0007283D">
        <w:trPr>
          <w:trHeight w:val="311"/>
        </w:trPr>
        <w:tc>
          <w:tcPr>
            <w:tcW w:w="4503" w:type="dxa"/>
            <w:gridSpan w:val="2"/>
            <w:vAlign w:val="center"/>
          </w:tcPr>
          <w:p w14:paraId="51FEAC11" w14:textId="77777777" w:rsidR="00357C07" w:rsidRDefault="00357C07" w:rsidP="0007283D">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p>
        </w:tc>
        <w:tc>
          <w:tcPr>
            <w:tcW w:w="4733" w:type="dxa"/>
            <w:vAlign w:val="center"/>
          </w:tcPr>
          <w:p w14:paraId="321BEF81" w14:textId="77777777" w:rsidR="00357C07" w:rsidRDefault="00357C07" w:rsidP="00D969CE">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p>
        </w:tc>
      </w:tr>
      <w:tr w:rsidR="00B40D56" w:rsidRPr="00484B4A" w14:paraId="0BCB1EC0" w14:textId="77777777" w:rsidTr="0007283D">
        <w:trPr>
          <w:trHeight w:val="311"/>
        </w:trPr>
        <w:tc>
          <w:tcPr>
            <w:tcW w:w="4503" w:type="dxa"/>
            <w:gridSpan w:val="2"/>
            <w:vAlign w:val="center"/>
          </w:tcPr>
          <w:p w14:paraId="38B7F5CC" w14:textId="0A676779" w:rsidR="00B40D56" w:rsidRDefault="00B40D56" w:rsidP="0007283D">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r>
              <w:rPr>
                <w:color w:val="000000" w:themeColor="text1"/>
                <w:sz w:val="18"/>
                <w:szCs w:val="18"/>
              </w:rPr>
              <w:t>(add as many rows as needed)</w:t>
            </w:r>
          </w:p>
        </w:tc>
        <w:tc>
          <w:tcPr>
            <w:tcW w:w="4733" w:type="dxa"/>
            <w:vAlign w:val="center"/>
          </w:tcPr>
          <w:p w14:paraId="045D5679" w14:textId="77777777" w:rsidR="00B40D56" w:rsidRDefault="00B40D56" w:rsidP="00D969CE">
            <w:pPr>
              <w:pBdr>
                <w:top w:val="single" w:sz="4" w:space="1" w:color="auto"/>
                <w:left w:val="single" w:sz="4" w:space="4" w:color="auto"/>
                <w:bottom w:val="single" w:sz="4" w:space="1" w:color="auto"/>
                <w:right w:val="single" w:sz="4" w:space="4" w:color="auto"/>
              </w:pBdr>
              <w:tabs>
                <w:tab w:val="left" w:pos="7070"/>
              </w:tabs>
              <w:spacing w:after="60"/>
              <w:rPr>
                <w:color w:val="000000" w:themeColor="text1"/>
                <w:sz w:val="18"/>
                <w:szCs w:val="18"/>
              </w:rPr>
            </w:pPr>
          </w:p>
        </w:tc>
      </w:tr>
      <w:tr w:rsidR="0074310C" w:rsidRPr="004104C8" w14:paraId="20A7439D" w14:textId="77777777" w:rsidTr="00357C07">
        <w:trPr>
          <w:trHeight w:val="274"/>
        </w:trPr>
        <w:tc>
          <w:tcPr>
            <w:tcW w:w="9236" w:type="dxa"/>
            <w:gridSpan w:val="3"/>
            <w:shd w:val="clear" w:color="auto" w:fill="2A8EAD"/>
          </w:tcPr>
          <w:p w14:paraId="5CF791F5" w14:textId="32086CE5" w:rsidR="0074310C" w:rsidRPr="004104C8" w:rsidRDefault="00D969CE" w:rsidP="00D969CE">
            <w:pPr>
              <w:rPr>
                <w:rFonts w:ascii="Calibri" w:hAnsi="Calibri" w:cs="Times New Roman"/>
                <w:b/>
              </w:rPr>
            </w:pPr>
            <w:r>
              <w:rPr>
                <w:b/>
                <w:color w:val="FFFFFF" w:themeColor="background1"/>
              </w:rPr>
              <w:t>Contact p</w:t>
            </w:r>
            <w:r w:rsidR="0074310C">
              <w:rPr>
                <w:b/>
                <w:color w:val="FFFFFF" w:themeColor="background1"/>
              </w:rPr>
              <w:t xml:space="preserve">erson </w:t>
            </w:r>
          </w:p>
        </w:tc>
      </w:tr>
      <w:tr w:rsidR="004104C8" w:rsidRPr="00484B4A" w14:paraId="2A2428BF" w14:textId="77777777" w:rsidTr="00356AB6">
        <w:trPr>
          <w:trHeight w:val="377"/>
        </w:trPr>
        <w:tc>
          <w:tcPr>
            <w:tcW w:w="1242" w:type="dxa"/>
            <w:shd w:val="clear" w:color="auto" w:fill="D5E1EA"/>
            <w:vAlign w:val="center"/>
          </w:tcPr>
          <w:p w14:paraId="419437C3" w14:textId="31CAC813" w:rsidR="004104C8" w:rsidRPr="00484B4A" w:rsidRDefault="0074310C" w:rsidP="00B43442">
            <w:pPr>
              <w:rPr>
                <w:rFonts w:ascii="Calibri" w:hAnsi="Calibri" w:cs="Times New Roman"/>
                <w:sz w:val="18"/>
                <w:szCs w:val="18"/>
              </w:rPr>
            </w:pPr>
            <w:r>
              <w:rPr>
                <w:rFonts w:ascii="Calibri" w:hAnsi="Calibri" w:cs="Times New Roman"/>
                <w:sz w:val="18"/>
                <w:szCs w:val="18"/>
              </w:rPr>
              <w:t>Name</w:t>
            </w:r>
            <w:r w:rsidR="00356AB6">
              <w:rPr>
                <w:rFonts w:ascii="Calibri" w:hAnsi="Calibri" w:cs="Times New Roman"/>
                <w:sz w:val="18"/>
                <w:szCs w:val="18"/>
              </w:rPr>
              <w:t>:</w:t>
            </w:r>
          </w:p>
        </w:tc>
        <w:tc>
          <w:tcPr>
            <w:tcW w:w="7994" w:type="dxa"/>
            <w:gridSpan w:val="2"/>
          </w:tcPr>
          <w:p w14:paraId="6E2C0762" w14:textId="77777777" w:rsidR="004104C8" w:rsidRPr="00484B4A" w:rsidRDefault="004104C8" w:rsidP="004104C8">
            <w:pPr>
              <w:rPr>
                <w:rFonts w:ascii="Calibri" w:hAnsi="Calibri" w:cs="Times New Roman"/>
                <w:sz w:val="18"/>
                <w:szCs w:val="18"/>
              </w:rPr>
            </w:pPr>
          </w:p>
        </w:tc>
      </w:tr>
      <w:tr w:rsidR="00BB682A" w:rsidRPr="00484B4A" w14:paraId="5852A489" w14:textId="77777777" w:rsidTr="00356AB6">
        <w:trPr>
          <w:trHeight w:val="411"/>
        </w:trPr>
        <w:tc>
          <w:tcPr>
            <w:tcW w:w="1242" w:type="dxa"/>
            <w:shd w:val="clear" w:color="auto" w:fill="D5E1EA"/>
            <w:vAlign w:val="center"/>
          </w:tcPr>
          <w:p w14:paraId="483C01D3" w14:textId="4B6A42C4" w:rsidR="00BB682A" w:rsidRPr="00484B4A" w:rsidRDefault="00BB682A" w:rsidP="00B43442">
            <w:pPr>
              <w:rPr>
                <w:rFonts w:ascii="Calibri" w:hAnsi="Calibri" w:cs="Times New Roman"/>
                <w:sz w:val="18"/>
                <w:szCs w:val="18"/>
              </w:rPr>
            </w:pPr>
            <w:r>
              <w:rPr>
                <w:rFonts w:ascii="Calibri" w:hAnsi="Calibri" w:cs="Times New Roman"/>
                <w:sz w:val="18"/>
                <w:szCs w:val="18"/>
              </w:rPr>
              <w:t>Function</w:t>
            </w:r>
            <w:r w:rsidR="00356AB6">
              <w:rPr>
                <w:rFonts w:ascii="Calibri" w:hAnsi="Calibri" w:cs="Times New Roman"/>
                <w:sz w:val="18"/>
                <w:szCs w:val="18"/>
              </w:rPr>
              <w:t>:</w:t>
            </w:r>
          </w:p>
        </w:tc>
        <w:tc>
          <w:tcPr>
            <w:tcW w:w="7994" w:type="dxa"/>
            <w:gridSpan w:val="2"/>
          </w:tcPr>
          <w:p w14:paraId="411EDEB5" w14:textId="039BAE30" w:rsidR="00BB682A" w:rsidRPr="00484B4A" w:rsidRDefault="00BB682A" w:rsidP="004104C8">
            <w:pPr>
              <w:rPr>
                <w:rFonts w:ascii="Calibri" w:hAnsi="Calibri" w:cs="Times New Roman"/>
                <w:sz w:val="18"/>
                <w:szCs w:val="18"/>
              </w:rPr>
            </w:pPr>
          </w:p>
        </w:tc>
      </w:tr>
      <w:tr w:rsidR="00BB682A" w:rsidRPr="00484B4A" w14:paraId="362DF87D" w14:textId="77777777" w:rsidTr="00356AB6">
        <w:trPr>
          <w:trHeight w:val="414"/>
        </w:trPr>
        <w:tc>
          <w:tcPr>
            <w:tcW w:w="1242" w:type="dxa"/>
            <w:shd w:val="clear" w:color="auto" w:fill="D5E1EA"/>
            <w:vAlign w:val="center"/>
          </w:tcPr>
          <w:p w14:paraId="2E792804" w14:textId="46902614" w:rsidR="00BB682A" w:rsidRPr="00484B4A" w:rsidRDefault="00BB682A" w:rsidP="0074310C">
            <w:pPr>
              <w:rPr>
                <w:rFonts w:ascii="Calibri" w:hAnsi="Calibri" w:cs="Times New Roman"/>
                <w:sz w:val="18"/>
                <w:szCs w:val="18"/>
              </w:rPr>
            </w:pPr>
            <w:r>
              <w:rPr>
                <w:rFonts w:ascii="Calibri" w:hAnsi="Calibri" w:cs="Times New Roman"/>
                <w:sz w:val="18"/>
                <w:szCs w:val="18"/>
              </w:rPr>
              <w:t>Telephone</w:t>
            </w:r>
            <w:r w:rsidR="00356AB6">
              <w:rPr>
                <w:rFonts w:ascii="Calibri" w:hAnsi="Calibri" w:cs="Times New Roman"/>
                <w:sz w:val="18"/>
                <w:szCs w:val="18"/>
              </w:rPr>
              <w:t>:</w:t>
            </w:r>
          </w:p>
        </w:tc>
        <w:tc>
          <w:tcPr>
            <w:tcW w:w="7994" w:type="dxa"/>
            <w:gridSpan w:val="2"/>
          </w:tcPr>
          <w:p w14:paraId="7900FE70" w14:textId="1D02AA4B" w:rsidR="00BB682A" w:rsidRPr="00484B4A" w:rsidRDefault="00BB682A" w:rsidP="004104C8">
            <w:pPr>
              <w:rPr>
                <w:rFonts w:ascii="Calibri" w:hAnsi="Calibri" w:cs="Times New Roman"/>
                <w:sz w:val="18"/>
                <w:szCs w:val="18"/>
              </w:rPr>
            </w:pPr>
          </w:p>
        </w:tc>
      </w:tr>
      <w:tr w:rsidR="004104C8" w:rsidRPr="00484B4A" w14:paraId="7C7FF96C" w14:textId="77777777" w:rsidTr="00356AB6">
        <w:trPr>
          <w:trHeight w:val="361"/>
        </w:trPr>
        <w:tc>
          <w:tcPr>
            <w:tcW w:w="1242" w:type="dxa"/>
            <w:shd w:val="clear" w:color="auto" w:fill="D5E1EA"/>
            <w:vAlign w:val="center"/>
          </w:tcPr>
          <w:p w14:paraId="1CA2992C" w14:textId="2311B50B" w:rsidR="004104C8" w:rsidRPr="00484B4A" w:rsidRDefault="0074310C" w:rsidP="00B43442">
            <w:pPr>
              <w:rPr>
                <w:rFonts w:ascii="Calibri" w:hAnsi="Calibri" w:cs="Times New Roman"/>
                <w:sz w:val="18"/>
                <w:szCs w:val="18"/>
              </w:rPr>
            </w:pPr>
            <w:r>
              <w:rPr>
                <w:rFonts w:ascii="Calibri" w:hAnsi="Calibri" w:cs="Times New Roman"/>
                <w:sz w:val="18"/>
                <w:szCs w:val="18"/>
              </w:rPr>
              <w:t>Email</w:t>
            </w:r>
            <w:r w:rsidR="00356AB6">
              <w:rPr>
                <w:rFonts w:ascii="Calibri" w:hAnsi="Calibri" w:cs="Times New Roman"/>
                <w:sz w:val="18"/>
                <w:szCs w:val="18"/>
              </w:rPr>
              <w:t>:</w:t>
            </w:r>
          </w:p>
        </w:tc>
        <w:tc>
          <w:tcPr>
            <w:tcW w:w="7994" w:type="dxa"/>
            <w:gridSpan w:val="2"/>
          </w:tcPr>
          <w:p w14:paraId="24DAE495" w14:textId="77777777" w:rsidR="004104C8" w:rsidRPr="00484B4A" w:rsidRDefault="004104C8" w:rsidP="004104C8">
            <w:pPr>
              <w:rPr>
                <w:rFonts w:ascii="Calibri" w:hAnsi="Calibri" w:cs="Times New Roman"/>
                <w:sz w:val="18"/>
                <w:szCs w:val="18"/>
              </w:rPr>
            </w:pPr>
          </w:p>
        </w:tc>
      </w:tr>
    </w:tbl>
    <w:p w14:paraId="73BD93AE" w14:textId="77777777" w:rsidR="00B43442" w:rsidRPr="00BB682A" w:rsidRDefault="00B43442" w:rsidP="00B43442">
      <w:pPr>
        <w:pStyle w:val="NoSpacing"/>
        <w:spacing w:before="120" w:line="276" w:lineRule="auto"/>
        <w:jc w:val="center"/>
        <w:rPr>
          <w:rFonts w:eastAsiaTheme="minorHAnsi"/>
          <w:b/>
          <w:color w:val="0094CC"/>
          <w:sz w:val="18"/>
          <w:szCs w:val="18"/>
          <w:lang w:val="en-GB" w:eastAsia="es-ES"/>
        </w:rPr>
      </w:pPr>
    </w:p>
    <w:p w14:paraId="4AD781E8" w14:textId="77777777" w:rsidR="00B43442" w:rsidRPr="00BB682A" w:rsidRDefault="00B43442" w:rsidP="00B43442">
      <w:pPr>
        <w:pStyle w:val="NoSpacing"/>
        <w:spacing w:before="120" w:line="276" w:lineRule="auto"/>
        <w:jc w:val="center"/>
        <w:rPr>
          <w:rFonts w:eastAsiaTheme="minorHAnsi"/>
          <w:b/>
          <w:color w:val="0094CC"/>
          <w:sz w:val="18"/>
          <w:szCs w:val="18"/>
          <w:lang w:val="en-GB" w:eastAsia="es-ES"/>
        </w:rPr>
      </w:pPr>
    </w:p>
    <w:sectPr w:rsidR="00B43442" w:rsidRPr="00BB682A" w:rsidSect="007A6F4C">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C092" w14:textId="77777777" w:rsidR="00357C07" w:rsidRDefault="00357C07" w:rsidP="00A1461C">
      <w:r>
        <w:separator/>
      </w:r>
    </w:p>
  </w:endnote>
  <w:endnote w:type="continuationSeparator" w:id="0">
    <w:p w14:paraId="1E2FA062" w14:textId="77777777" w:rsidR="00357C07" w:rsidRDefault="00357C07" w:rsidP="00A1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1BE1" w14:textId="71A82BEF" w:rsidR="00357C07" w:rsidRDefault="00357C07" w:rsidP="00FF4DB5">
    <w:pPr>
      <w:pStyle w:val="Footer"/>
      <w:jc w:val="center"/>
    </w:pPr>
    <w:r>
      <w:rPr>
        <w:noProof/>
        <w:lang w:val="en-GB" w:eastAsia="en-GB"/>
      </w:rPr>
      <w:drawing>
        <wp:inline distT="0" distB="0" distL="0" distR="0" wp14:anchorId="5BAA5739" wp14:editId="3E4C35CE">
          <wp:extent cx="792480" cy="922321"/>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94362" cy="924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E82A" w14:textId="77777777" w:rsidR="00357C07" w:rsidRDefault="00357C07" w:rsidP="00A1461C">
      <w:r>
        <w:separator/>
      </w:r>
    </w:p>
  </w:footnote>
  <w:footnote w:type="continuationSeparator" w:id="0">
    <w:p w14:paraId="15C5AB41" w14:textId="77777777" w:rsidR="00357C07" w:rsidRDefault="00357C07" w:rsidP="00A1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5983" w14:textId="54253C13" w:rsidR="00357C07" w:rsidRPr="00A1461C" w:rsidRDefault="00357C07" w:rsidP="005A3B9C">
    <w:pPr>
      <w:pStyle w:val="Header"/>
      <w:tabs>
        <w:tab w:val="clear" w:pos="4680"/>
        <w:tab w:val="clear" w:pos="9360"/>
        <w:tab w:val="right" w:pos="9020"/>
      </w:tabs>
      <w:jc w:val="both"/>
    </w:pPr>
    <w:r>
      <w:rPr>
        <w:noProof/>
        <w:lang w:val="en-GB" w:eastAsia="en-GB"/>
      </w:rPr>
      <w:drawing>
        <wp:anchor distT="0" distB="0" distL="114300" distR="114300" simplePos="0" relativeHeight="251660288" behindDoc="1" locked="0" layoutInCell="1" allowOverlap="1" wp14:anchorId="43469D22" wp14:editId="70A6FB0D">
          <wp:simplePos x="0" y="0"/>
          <wp:positionH relativeFrom="column">
            <wp:posOffset>5500255</wp:posOffset>
          </wp:positionH>
          <wp:positionV relativeFrom="paragraph">
            <wp:posOffset>-477289</wp:posOffset>
          </wp:positionV>
          <wp:extent cx="1136072" cy="82814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5715" cy="82788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2CA4542E" wp14:editId="337E7813">
          <wp:simplePos x="0" y="0"/>
          <wp:positionH relativeFrom="column">
            <wp:posOffset>3930493</wp:posOffset>
          </wp:positionH>
          <wp:positionV relativeFrom="paragraph">
            <wp:posOffset>-1102850</wp:posOffset>
          </wp:positionV>
          <wp:extent cx="1002996" cy="2210093"/>
          <wp:effectExtent l="6033"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rot="16200000">
                    <a:off x="0" y="0"/>
                    <a:ext cx="1002996" cy="2210093"/>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343F7D2C" wp14:editId="701B110E">
          <wp:simplePos x="0" y="0"/>
          <wp:positionH relativeFrom="column">
            <wp:posOffset>-540327</wp:posOffset>
          </wp:positionH>
          <wp:positionV relativeFrom="paragraph">
            <wp:posOffset>-373380</wp:posOffset>
          </wp:positionV>
          <wp:extent cx="1600200" cy="9425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7212" cy="946657"/>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FB5"/>
    <w:multiLevelType w:val="hybridMultilevel"/>
    <w:tmpl w:val="D35E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0989"/>
    <w:multiLevelType w:val="hybridMultilevel"/>
    <w:tmpl w:val="38207A24"/>
    <w:lvl w:ilvl="0" w:tplc="92AEAC86">
      <w:start w:val="1"/>
      <w:numFmt w:val="decimal"/>
      <w:lvlText w:val="%1."/>
      <w:lvlJc w:val="left"/>
      <w:pPr>
        <w:ind w:left="720" w:hanging="360"/>
      </w:pPr>
      <w:rPr>
        <w:rFonts w:ascii="Calibri" w:eastAsiaTheme="minorEastAsia" w:hAnsi="Calibri" w:cs="Arial" w:hint="default"/>
        <w:color w:val="35869B"/>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16DC9"/>
    <w:multiLevelType w:val="hybridMultilevel"/>
    <w:tmpl w:val="0A76A07C"/>
    <w:lvl w:ilvl="0" w:tplc="460CA77C">
      <w:start w:val="1"/>
      <w:numFmt w:val="decimal"/>
      <w:lvlText w:val="%1."/>
      <w:lvlJc w:val="left"/>
      <w:pPr>
        <w:ind w:left="720" w:hanging="360"/>
      </w:pPr>
      <w:rPr>
        <w:rFonts w:ascii="Calibri" w:eastAsiaTheme="minorEastAsia" w:hAnsi="Calibri" w:cs="Arial" w:hint="default"/>
        <w:color w:val="35869B"/>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6207E"/>
    <w:multiLevelType w:val="hybridMultilevel"/>
    <w:tmpl w:val="693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761C5"/>
    <w:multiLevelType w:val="hybridMultilevel"/>
    <w:tmpl w:val="0540D7C4"/>
    <w:lvl w:ilvl="0" w:tplc="B736263A">
      <w:start w:val="1"/>
      <w:numFmt w:val="upperLetter"/>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577CB"/>
    <w:multiLevelType w:val="hybridMultilevel"/>
    <w:tmpl w:val="D36C70DE"/>
    <w:lvl w:ilvl="0" w:tplc="7166B42E">
      <w:start w:val="1"/>
      <w:numFmt w:val="decimal"/>
      <w:lvlText w:val="%1."/>
      <w:lvlJc w:val="left"/>
      <w:pPr>
        <w:ind w:left="720" w:hanging="360"/>
      </w:pPr>
      <w:rPr>
        <w:rFonts w:ascii="Calibri" w:eastAsiaTheme="minorEastAsia" w:hAnsi="Calibri" w:cs="Arial" w:hint="default"/>
        <w:color w:val="35869B"/>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445A3"/>
    <w:multiLevelType w:val="hybridMultilevel"/>
    <w:tmpl w:val="386E60B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1F0618D"/>
    <w:multiLevelType w:val="hybridMultilevel"/>
    <w:tmpl w:val="D1B839C8"/>
    <w:lvl w:ilvl="0" w:tplc="A138791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3053C"/>
    <w:multiLevelType w:val="hybridMultilevel"/>
    <w:tmpl w:val="0540D7C4"/>
    <w:lvl w:ilvl="0" w:tplc="B736263A">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C0FAC"/>
    <w:multiLevelType w:val="hybridMultilevel"/>
    <w:tmpl w:val="6AE4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6175E"/>
    <w:multiLevelType w:val="hybridMultilevel"/>
    <w:tmpl w:val="0540D7C4"/>
    <w:lvl w:ilvl="0" w:tplc="B736263A">
      <w:start w:val="1"/>
      <w:numFmt w:val="upperLetter"/>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41C71"/>
    <w:multiLevelType w:val="hybridMultilevel"/>
    <w:tmpl w:val="C03A1BF8"/>
    <w:lvl w:ilvl="0" w:tplc="4C14F08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76B06"/>
    <w:multiLevelType w:val="hybridMultilevel"/>
    <w:tmpl w:val="16D2F69E"/>
    <w:lvl w:ilvl="0" w:tplc="D6B0D50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27E20"/>
    <w:multiLevelType w:val="hybridMultilevel"/>
    <w:tmpl w:val="D2AA7D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BAC63BD"/>
    <w:multiLevelType w:val="hybridMultilevel"/>
    <w:tmpl w:val="0820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A5943"/>
    <w:multiLevelType w:val="hybridMultilevel"/>
    <w:tmpl w:val="43940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6678E"/>
    <w:multiLevelType w:val="hybridMultilevel"/>
    <w:tmpl w:val="9B3A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486896"/>
    <w:multiLevelType w:val="hybridMultilevel"/>
    <w:tmpl w:val="974CC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C5015"/>
    <w:multiLevelType w:val="hybridMultilevel"/>
    <w:tmpl w:val="0CB49BB8"/>
    <w:lvl w:ilvl="0" w:tplc="F4C6DD06">
      <w:start w:val="13"/>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A1A4EC9"/>
    <w:multiLevelType w:val="hybridMultilevel"/>
    <w:tmpl w:val="587A9536"/>
    <w:lvl w:ilvl="0" w:tplc="275EA69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D76B7"/>
    <w:multiLevelType w:val="hybridMultilevel"/>
    <w:tmpl w:val="D36C70DE"/>
    <w:lvl w:ilvl="0" w:tplc="7166B42E">
      <w:start w:val="1"/>
      <w:numFmt w:val="decimal"/>
      <w:lvlText w:val="%1."/>
      <w:lvlJc w:val="left"/>
      <w:pPr>
        <w:ind w:left="720" w:hanging="360"/>
      </w:pPr>
      <w:rPr>
        <w:rFonts w:ascii="Calibri" w:eastAsiaTheme="minorEastAsia" w:hAnsi="Calibri" w:cs="Arial" w:hint="default"/>
        <w:color w:val="35869B"/>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922B8"/>
    <w:multiLevelType w:val="hybridMultilevel"/>
    <w:tmpl w:val="6E30BD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81E39"/>
    <w:multiLevelType w:val="hybridMultilevel"/>
    <w:tmpl w:val="16D2F69E"/>
    <w:lvl w:ilvl="0" w:tplc="D6B0D50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2D4F64"/>
    <w:multiLevelType w:val="hybridMultilevel"/>
    <w:tmpl w:val="C1823284"/>
    <w:lvl w:ilvl="0" w:tplc="8268728A">
      <w:start w:val="1"/>
      <w:numFmt w:val="decimal"/>
      <w:lvlText w:val="%1."/>
      <w:lvlJc w:val="left"/>
      <w:pPr>
        <w:ind w:left="360" w:hanging="360"/>
      </w:pPr>
      <w:rPr>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69A66466"/>
    <w:multiLevelType w:val="hybridMultilevel"/>
    <w:tmpl w:val="0540D7C4"/>
    <w:lvl w:ilvl="0" w:tplc="B736263A">
      <w:start w:val="1"/>
      <w:numFmt w:val="upperLetter"/>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0A3041"/>
    <w:multiLevelType w:val="hybridMultilevel"/>
    <w:tmpl w:val="68FCE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340A7"/>
    <w:multiLevelType w:val="hybridMultilevel"/>
    <w:tmpl w:val="C9AC5096"/>
    <w:lvl w:ilvl="0" w:tplc="4936353C">
      <w:start w:val="1"/>
      <w:numFmt w:val="bullet"/>
      <w:lvlText w:val=""/>
      <w:lvlJc w:val="left"/>
      <w:pPr>
        <w:ind w:left="720" w:hanging="360"/>
      </w:pPr>
      <w:rPr>
        <w:rFonts w:ascii="Wingdings" w:eastAsia="Calibr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6"/>
  </w:num>
  <w:num w:numId="4">
    <w:abstractNumId w:val="13"/>
  </w:num>
  <w:num w:numId="5">
    <w:abstractNumId w:val="25"/>
  </w:num>
  <w:num w:numId="6">
    <w:abstractNumId w:val="20"/>
  </w:num>
  <w:num w:numId="7">
    <w:abstractNumId w:val="2"/>
  </w:num>
  <w:num w:numId="8">
    <w:abstractNumId w:val="1"/>
  </w:num>
  <w:num w:numId="9">
    <w:abstractNumId w:val="14"/>
  </w:num>
  <w:num w:numId="10">
    <w:abstractNumId w:val="11"/>
  </w:num>
  <w:num w:numId="11">
    <w:abstractNumId w:val="21"/>
  </w:num>
  <w:num w:numId="12">
    <w:abstractNumId w:val="5"/>
  </w:num>
  <w:num w:numId="13">
    <w:abstractNumId w:val="19"/>
  </w:num>
  <w:num w:numId="14">
    <w:abstractNumId w:val="17"/>
  </w:num>
  <w:num w:numId="15">
    <w:abstractNumId w:val="0"/>
  </w:num>
  <w:num w:numId="16">
    <w:abstractNumId w:val="10"/>
  </w:num>
  <w:num w:numId="17">
    <w:abstractNumId w:val="8"/>
  </w:num>
  <w:num w:numId="18">
    <w:abstractNumId w:val="3"/>
  </w:num>
  <w:num w:numId="19">
    <w:abstractNumId w:val="24"/>
  </w:num>
  <w:num w:numId="20">
    <w:abstractNumId w:val="4"/>
  </w:num>
  <w:num w:numId="21">
    <w:abstractNumId w:val="12"/>
  </w:num>
  <w:num w:numId="22">
    <w:abstractNumId w:val="22"/>
  </w:num>
  <w:num w:numId="23">
    <w:abstractNumId w:val="16"/>
  </w:num>
  <w:num w:numId="24">
    <w:abstractNumId w:val="9"/>
  </w:num>
  <w:num w:numId="25">
    <w:abstractNumId w:val="7"/>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1C"/>
    <w:rsid w:val="00051FD0"/>
    <w:rsid w:val="0007283D"/>
    <w:rsid w:val="000D51AA"/>
    <w:rsid w:val="00197613"/>
    <w:rsid w:val="001A25A9"/>
    <w:rsid w:val="001B6048"/>
    <w:rsid w:val="002228F3"/>
    <w:rsid w:val="00245489"/>
    <w:rsid w:val="002A3B5E"/>
    <w:rsid w:val="0034378A"/>
    <w:rsid w:val="00356AB6"/>
    <w:rsid w:val="00357C07"/>
    <w:rsid w:val="004104C8"/>
    <w:rsid w:val="004633AC"/>
    <w:rsid w:val="004669C9"/>
    <w:rsid w:val="00484B4A"/>
    <w:rsid w:val="004A7C1C"/>
    <w:rsid w:val="005831E9"/>
    <w:rsid w:val="005A3B9C"/>
    <w:rsid w:val="00611CF0"/>
    <w:rsid w:val="0068164C"/>
    <w:rsid w:val="0074310C"/>
    <w:rsid w:val="00766948"/>
    <w:rsid w:val="007A6F4C"/>
    <w:rsid w:val="007D64A9"/>
    <w:rsid w:val="00823083"/>
    <w:rsid w:val="00832302"/>
    <w:rsid w:val="00853C0A"/>
    <w:rsid w:val="009638E1"/>
    <w:rsid w:val="00A1461C"/>
    <w:rsid w:val="00A27029"/>
    <w:rsid w:val="00A41514"/>
    <w:rsid w:val="00A6758C"/>
    <w:rsid w:val="00A87BDF"/>
    <w:rsid w:val="00B40D56"/>
    <w:rsid w:val="00B43442"/>
    <w:rsid w:val="00B544EC"/>
    <w:rsid w:val="00BB682A"/>
    <w:rsid w:val="00BC15CD"/>
    <w:rsid w:val="00BD5C9C"/>
    <w:rsid w:val="00C628CE"/>
    <w:rsid w:val="00C733D5"/>
    <w:rsid w:val="00C85C50"/>
    <w:rsid w:val="00CE6757"/>
    <w:rsid w:val="00D01A95"/>
    <w:rsid w:val="00D17E06"/>
    <w:rsid w:val="00D20849"/>
    <w:rsid w:val="00D969CE"/>
    <w:rsid w:val="00E37E25"/>
    <w:rsid w:val="00E93E20"/>
    <w:rsid w:val="00E97108"/>
    <w:rsid w:val="00EE747B"/>
    <w:rsid w:val="00FF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59620"/>
  <w15:docId w15:val="{ADD5A2B3-C80F-4EA7-88CE-C227598D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D01A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caps/>
      <w:spacing w:val="15"/>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61C"/>
    <w:pPr>
      <w:tabs>
        <w:tab w:val="center" w:pos="4680"/>
        <w:tab w:val="right" w:pos="9360"/>
      </w:tabs>
    </w:pPr>
  </w:style>
  <w:style w:type="character" w:customStyle="1" w:styleId="HeaderChar">
    <w:name w:val="Header Char"/>
    <w:basedOn w:val="DefaultParagraphFont"/>
    <w:link w:val="Header"/>
    <w:uiPriority w:val="99"/>
    <w:rsid w:val="00A1461C"/>
  </w:style>
  <w:style w:type="paragraph" w:styleId="Footer">
    <w:name w:val="footer"/>
    <w:basedOn w:val="Normal"/>
    <w:link w:val="FooterChar"/>
    <w:uiPriority w:val="99"/>
    <w:unhideWhenUsed/>
    <w:rsid w:val="00A1461C"/>
    <w:pPr>
      <w:tabs>
        <w:tab w:val="center" w:pos="4680"/>
        <w:tab w:val="right" w:pos="9360"/>
      </w:tabs>
    </w:pPr>
  </w:style>
  <w:style w:type="character" w:customStyle="1" w:styleId="FooterChar">
    <w:name w:val="Footer Char"/>
    <w:basedOn w:val="DefaultParagraphFont"/>
    <w:link w:val="Footer"/>
    <w:uiPriority w:val="99"/>
    <w:rsid w:val="00A1461C"/>
  </w:style>
  <w:style w:type="character" w:styleId="Hyperlink">
    <w:name w:val="Hyperlink"/>
    <w:basedOn w:val="DefaultParagraphFont"/>
    <w:uiPriority w:val="99"/>
    <w:unhideWhenUsed/>
    <w:rsid w:val="00766948"/>
    <w:rPr>
      <w:color w:val="0563C1" w:themeColor="hyperlink"/>
      <w:u w:val="single"/>
    </w:rPr>
  </w:style>
  <w:style w:type="paragraph" w:styleId="ListParagraph">
    <w:name w:val="List Paragraph"/>
    <w:basedOn w:val="Normal"/>
    <w:uiPriority w:val="34"/>
    <w:qFormat/>
    <w:rsid w:val="00766948"/>
    <w:pPr>
      <w:spacing w:after="200" w:line="276" w:lineRule="auto"/>
      <w:ind w:left="720"/>
      <w:contextualSpacing/>
    </w:pPr>
    <w:rPr>
      <w:rFonts w:eastAsiaTheme="minorHAnsi"/>
      <w:sz w:val="22"/>
      <w:szCs w:val="22"/>
      <w:lang w:val="nl-BE"/>
    </w:rPr>
  </w:style>
  <w:style w:type="character" w:styleId="CommentReference">
    <w:name w:val="annotation reference"/>
    <w:basedOn w:val="DefaultParagraphFont"/>
    <w:uiPriority w:val="99"/>
    <w:semiHidden/>
    <w:unhideWhenUsed/>
    <w:rsid w:val="00766948"/>
    <w:rPr>
      <w:sz w:val="16"/>
      <w:szCs w:val="16"/>
    </w:rPr>
  </w:style>
  <w:style w:type="paragraph" w:styleId="CommentText">
    <w:name w:val="annotation text"/>
    <w:basedOn w:val="Normal"/>
    <w:link w:val="CommentTextChar"/>
    <w:uiPriority w:val="99"/>
    <w:semiHidden/>
    <w:unhideWhenUsed/>
    <w:rsid w:val="00766948"/>
    <w:pPr>
      <w:spacing w:after="200"/>
    </w:pPr>
    <w:rPr>
      <w:rFonts w:eastAsiaTheme="minorHAnsi"/>
      <w:sz w:val="20"/>
      <w:szCs w:val="20"/>
      <w:lang w:val="nl-BE"/>
    </w:rPr>
  </w:style>
  <w:style w:type="character" w:customStyle="1" w:styleId="CommentTextChar">
    <w:name w:val="Comment Text Char"/>
    <w:basedOn w:val="DefaultParagraphFont"/>
    <w:link w:val="CommentText"/>
    <w:uiPriority w:val="99"/>
    <w:semiHidden/>
    <w:rsid w:val="00766948"/>
    <w:rPr>
      <w:rFonts w:eastAsiaTheme="minorHAnsi"/>
      <w:sz w:val="20"/>
      <w:szCs w:val="20"/>
      <w:lang w:val="nl-BE"/>
    </w:rPr>
  </w:style>
  <w:style w:type="paragraph" w:customStyle="1" w:styleId="Default">
    <w:name w:val="Default"/>
    <w:rsid w:val="00766948"/>
    <w:pPr>
      <w:autoSpaceDE w:val="0"/>
      <w:autoSpaceDN w:val="0"/>
      <w:adjustRightInd w:val="0"/>
    </w:pPr>
    <w:rPr>
      <w:rFonts w:ascii="Arial" w:eastAsia="Calibri" w:hAnsi="Arial" w:cs="Arial"/>
      <w:color w:val="000000"/>
    </w:rPr>
  </w:style>
  <w:style w:type="paragraph" w:styleId="FootnoteText">
    <w:name w:val="footnote text"/>
    <w:basedOn w:val="Normal"/>
    <w:link w:val="FootnoteTextChar"/>
    <w:uiPriority w:val="99"/>
    <w:semiHidden/>
    <w:unhideWhenUsed/>
    <w:rsid w:val="0076694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66948"/>
    <w:rPr>
      <w:rFonts w:ascii="Calibri" w:eastAsia="Calibri" w:hAnsi="Calibri" w:cs="Times New Roman"/>
      <w:sz w:val="20"/>
      <w:szCs w:val="20"/>
    </w:rPr>
  </w:style>
  <w:style w:type="character" w:styleId="FootnoteReference">
    <w:name w:val="footnote reference"/>
    <w:uiPriority w:val="99"/>
    <w:semiHidden/>
    <w:unhideWhenUsed/>
    <w:rsid w:val="00766948"/>
    <w:rPr>
      <w:vertAlign w:val="superscript"/>
    </w:rPr>
  </w:style>
  <w:style w:type="character" w:customStyle="1" w:styleId="xdb">
    <w:name w:val="_xdb"/>
    <w:basedOn w:val="DefaultParagraphFont"/>
    <w:rsid w:val="00766948"/>
  </w:style>
  <w:style w:type="paragraph" w:styleId="BalloonText">
    <w:name w:val="Balloon Text"/>
    <w:basedOn w:val="Normal"/>
    <w:link w:val="BalloonTextChar"/>
    <w:uiPriority w:val="99"/>
    <w:semiHidden/>
    <w:unhideWhenUsed/>
    <w:rsid w:val="00766948"/>
    <w:rPr>
      <w:rFonts w:ascii="Tahoma" w:hAnsi="Tahoma" w:cs="Tahoma"/>
      <w:sz w:val="16"/>
      <w:szCs w:val="16"/>
    </w:rPr>
  </w:style>
  <w:style w:type="character" w:customStyle="1" w:styleId="BalloonTextChar">
    <w:name w:val="Balloon Text Char"/>
    <w:basedOn w:val="DefaultParagraphFont"/>
    <w:link w:val="BalloonText"/>
    <w:uiPriority w:val="99"/>
    <w:semiHidden/>
    <w:rsid w:val="0076694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25A9"/>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1A25A9"/>
    <w:rPr>
      <w:rFonts w:eastAsiaTheme="minorHAnsi"/>
      <w:b/>
      <w:bCs/>
      <w:sz w:val="20"/>
      <w:szCs w:val="20"/>
      <w:lang w:val="nl-BE"/>
    </w:rPr>
  </w:style>
  <w:style w:type="table" w:customStyle="1" w:styleId="TableGrid1">
    <w:name w:val="Table Grid1"/>
    <w:basedOn w:val="TableNormal"/>
    <w:next w:val="TableGrid"/>
    <w:uiPriority w:val="59"/>
    <w:rsid w:val="004104C8"/>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B43442"/>
    <w:rPr>
      <w:sz w:val="20"/>
      <w:szCs w:val="20"/>
      <w:lang w:val="fr-BE"/>
    </w:rPr>
  </w:style>
  <w:style w:type="character" w:customStyle="1" w:styleId="NoSpacingChar">
    <w:name w:val="No Spacing Char"/>
    <w:basedOn w:val="DefaultParagraphFont"/>
    <w:link w:val="NoSpacing"/>
    <w:uiPriority w:val="1"/>
    <w:rsid w:val="00B43442"/>
    <w:rPr>
      <w:sz w:val="20"/>
      <w:szCs w:val="20"/>
      <w:lang w:val="fr-BE"/>
    </w:rPr>
  </w:style>
  <w:style w:type="character" w:customStyle="1" w:styleId="Heading2Char">
    <w:name w:val="Heading 2 Char"/>
    <w:basedOn w:val="DefaultParagraphFont"/>
    <w:link w:val="Heading2"/>
    <w:rsid w:val="00D01A95"/>
    <w:rPr>
      <w:caps/>
      <w:spacing w:val="15"/>
      <w:sz w:val="22"/>
      <w:szCs w:val="22"/>
      <w:shd w:val="clear" w:color="auto" w:fill="DEEAF6" w:themeFill="accent1" w:themeFillTint="33"/>
      <w:lang w:val="fr-BE"/>
    </w:rPr>
  </w:style>
  <w:style w:type="paragraph" w:styleId="NormalWeb">
    <w:name w:val="Normal (Web)"/>
    <w:basedOn w:val="Normal"/>
    <w:uiPriority w:val="99"/>
    <w:semiHidden/>
    <w:unhideWhenUsed/>
    <w:rsid w:val="004633A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339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69F7-1C8B-4834-A5F2-137A8E73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1565</Words>
  <Characters>8921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Johnston Nicola</cp:lastModifiedBy>
  <cp:revision>2</cp:revision>
  <cp:lastPrinted>2018-06-20T07:47:00Z</cp:lastPrinted>
  <dcterms:created xsi:type="dcterms:W3CDTF">2019-05-29T19:44:00Z</dcterms:created>
  <dcterms:modified xsi:type="dcterms:W3CDTF">2019-05-29T19:44:00Z</dcterms:modified>
</cp:coreProperties>
</file>